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7A1D3" w14:textId="458A0508" w:rsidR="002B276E" w:rsidRDefault="002B276E" w:rsidP="002B276E">
      <w:pPr>
        <w:autoSpaceDE w:val="0"/>
        <w:autoSpaceDN w:val="0"/>
        <w:adjustRightInd w:val="0"/>
        <w:spacing w:line="360" w:lineRule="auto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2B276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附件</w:t>
      </w:r>
      <w:r w:rsidR="00243029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</w:t>
      </w:r>
      <w:r w:rsidRPr="002B276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：摘要模板</w:t>
      </w:r>
    </w:p>
    <w:p w14:paraId="0941281F" w14:textId="4E5B4AF6" w:rsidR="002B276E" w:rsidRPr="002B276E" w:rsidRDefault="002B276E" w:rsidP="002B276E">
      <w:pPr>
        <w:autoSpaceDE w:val="0"/>
        <w:autoSpaceDN w:val="0"/>
        <w:adjustRightInd w:val="0"/>
        <w:spacing w:line="360" w:lineRule="auto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2B276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 xml:space="preserve"> (</w:t>
      </w:r>
      <w:r w:rsidRPr="002B276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每份摘要控制在一个页面内，并在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Pr="002B276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</w:t>
      </w:r>
      <w:r w:rsidRPr="002B276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Pr="002B276E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日前提交</w:t>
      </w:r>
      <w:r w:rsidRPr="002B276E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)</w:t>
      </w:r>
    </w:p>
    <w:p w14:paraId="23ACD221" w14:textId="77777777" w:rsidR="002B276E" w:rsidRPr="002B276E" w:rsidRDefault="002B276E" w:rsidP="002B276E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仿宋_GB2312" w:hAnsi="Times New Roman" w:cs="Times New Roman"/>
          <w:bCs/>
          <w:kern w:val="0"/>
          <w:szCs w:val="24"/>
        </w:rPr>
      </w:pPr>
    </w:p>
    <w:p w14:paraId="3805FD8D" w14:textId="77777777" w:rsidR="002B276E" w:rsidRPr="002B276E" w:rsidRDefault="002B276E" w:rsidP="002B276E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2B276E">
        <w:rPr>
          <w:rFonts w:ascii="Times New Roman" w:eastAsia="宋体" w:hAnsi="Times New Roman" w:cs="Times New Roman" w:hint="eastAsia"/>
          <w:b/>
          <w:sz w:val="28"/>
          <w:szCs w:val="28"/>
        </w:rPr>
        <w:t>滑石粉对海洋共生弯</w:t>
      </w:r>
      <w:proofErr w:type="gramStart"/>
      <w:r w:rsidRPr="002B276E">
        <w:rPr>
          <w:rFonts w:ascii="Times New Roman" w:eastAsia="宋体" w:hAnsi="Times New Roman" w:cs="Times New Roman" w:hint="eastAsia"/>
          <w:b/>
          <w:sz w:val="28"/>
          <w:szCs w:val="28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b/>
          <w:sz w:val="28"/>
          <w:szCs w:val="28"/>
        </w:rPr>
        <w:t>霉菌体形态及抗菌活性化合物</w:t>
      </w:r>
      <w:proofErr w:type="spellStart"/>
      <w:r w:rsidRPr="002B276E">
        <w:rPr>
          <w:rFonts w:ascii="Times New Roman" w:eastAsia="宋体" w:hAnsi="Times New Roman" w:cs="Times New Roman"/>
          <w:b/>
          <w:sz w:val="28"/>
          <w:szCs w:val="28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b/>
          <w:sz w:val="28"/>
          <w:szCs w:val="28"/>
        </w:rPr>
        <w:t>的影响</w:t>
      </w:r>
    </w:p>
    <w:p w14:paraId="58DCE196" w14:textId="77777777" w:rsidR="002B276E" w:rsidRPr="002B276E" w:rsidRDefault="002B276E" w:rsidP="002B276E">
      <w:pPr>
        <w:adjustRightInd w:val="0"/>
        <w:snapToGrid w:val="0"/>
        <w:spacing w:line="300" w:lineRule="auto"/>
        <w:jc w:val="center"/>
        <w:rPr>
          <w:rFonts w:ascii="Times New Roman" w:eastAsia="宋体" w:hAnsi="Times New Roman" w:cs="Times New Roman"/>
          <w:color w:val="000000"/>
          <w:szCs w:val="21"/>
        </w:rPr>
      </w:pPr>
      <w:r w:rsidRPr="002B276E">
        <w:rPr>
          <w:rFonts w:ascii="Times New Roman" w:eastAsia="宋体" w:hAnsi="Times New Roman" w:cs="Times New Roman" w:hint="eastAsia"/>
          <w:color w:val="000000"/>
          <w:szCs w:val="21"/>
        </w:rPr>
        <w:t>杨骏，卢艳花，张元兴</w:t>
      </w:r>
    </w:p>
    <w:p w14:paraId="2CC72FC1" w14:textId="77777777" w:rsidR="002B276E" w:rsidRPr="002B276E" w:rsidRDefault="002B276E" w:rsidP="002B276E">
      <w:pPr>
        <w:adjustRightInd w:val="0"/>
        <w:snapToGrid w:val="0"/>
        <w:spacing w:line="300" w:lineRule="auto"/>
        <w:jc w:val="center"/>
        <w:rPr>
          <w:rFonts w:ascii="Times New Roman" w:eastAsia="宋体" w:hAnsi="Times New Roman" w:cs="Times New Roman"/>
          <w:szCs w:val="21"/>
        </w:rPr>
      </w:pPr>
      <w:r w:rsidRPr="002B276E">
        <w:rPr>
          <w:rFonts w:ascii="Times New Roman" w:eastAsia="宋体" w:hAnsi="Times New Roman" w:cs="Times New Roman" w:hint="eastAsia"/>
          <w:szCs w:val="21"/>
        </w:rPr>
        <w:t>（华东理工大学生物反应器工程国家重点实验室，上海</w:t>
      </w:r>
      <w:r w:rsidRPr="002B276E">
        <w:rPr>
          <w:rFonts w:ascii="Times New Roman" w:eastAsia="宋体" w:hAnsi="Times New Roman" w:cs="Times New Roman"/>
          <w:szCs w:val="21"/>
        </w:rPr>
        <w:t>200237</w:t>
      </w:r>
      <w:r w:rsidRPr="002B276E">
        <w:rPr>
          <w:rFonts w:ascii="Times New Roman" w:eastAsia="宋体" w:hAnsi="Times New Roman" w:cs="Times New Roman" w:hint="eastAsia"/>
          <w:szCs w:val="21"/>
        </w:rPr>
        <w:t>）</w:t>
      </w:r>
      <w:r w:rsidRPr="002B276E">
        <w:rPr>
          <w:rFonts w:ascii="Times New Roman" w:eastAsia="宋体" w:hAnsi="Times New Roman" w:cs="Times New Roman"/>
          <w:szCs w:val="21"/>
        </w:rPr>
        <w:t xml:space="preserve"> </w:t>
      </w:r>
    </w:p>
    <w:p w14:paraId="7103D938" w14:textId="631935C0" w:rsidR="002B276E" w:rsidRPr="002B276E" w:rsidRDefault="002B276E" w:rsidP="002B276E">
      <w:pPr>
        <w:adjustRightInd w:val="0"/>
        <w:snapToGrid w:val="0"/>
        <w:spacing w:line="300" w:lineRule="auto"/>
        <w:jc w:val="center"/>
        <w:rPr>
          <w:rFonts w:ascii="Times New Roman" w:eastAsia="宋体" w:hAnsi="Times New Roman" w:cs="Times New Roman"/>
          <w:szCs w:val="21"/>
        </w:rPr>
      </w:pPr>
      <w:r w:rsidRPr="002B276E">
        <w:rPr>
          <w:rFonts w:ascii="Times New Roman" w:eastAsia="宋体" w:hAnsi="Times New Roman" w:cs="Times New Roman" w:hint="eastAsia"/>
          <w:szCs w:val="21"/>
        </w:rPr>
        <w:t>联系邮箱：</w:t>
      </w:r>
      <w:r w:rsidRPr="002B276E">
        <w:rPr>
          <w:rFonts w:ascii="Times New Roman" w:eastAsia="宋体" w:hAnsi="Times New Roman" w:cs="Times New Roman"/>
          <w:szCs w:val="21"/>
        </w:rPr>
        <w:t>junyangecust@qq.com</w:t>
      </w:r>
      <w:r w:rsidRPr="002B276E">
        <w:rPr>
          <w:rFonts w:ascii="Times New Roman" w:eastAsia="宋体" w:hAnsi="Times New Roman" w:cs="Times New Roman" w:hint="eastAsia"/>
          <w:szCs w:val="21"/>
        </w:rPr>
        <w:t>；联系电话：</w:t>
      </w:r>
      <w:r w:rsidRPr="002B276E">
        <w:rPr>
          <w:rFonts w:ascii="Times New Roman" w:eastAsia="宋体" w:hAnsi="Times New Roman" w:cs="Times New Roman"/>
          <w:szCs w:val="21"/>
        </w:rPr>
        <w:t>021-64253225</w:t>
      </w:r>
    </w:p>
    <w:p w14:paraId="170B17DA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b/>
          <w:sz w:val="24"/>
          <w:szCs w:val="24"/>
        </w:rPr>
        <w:t>目的</w:t>
      </w:r>
      <w:r w:rsidRPr="002B276E">
        <w:rPr>
          <w:rFonts w:ascii="Times New Roman" w:eastAsia="宋体" w:hAnsi="Times New Roman" w:cs="Times New Roman"/>
          <w:b/>
          <w:sz w:val="24"/>
          <w:szCs w:val="24"/>
        </w:rPr>
        <w:t>:</w:t>
      </w:r>
      <w:r w:rsidRPr="002B276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研究滑石粉对海洋共生弯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霉菌体形态及活性化合物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合成的影响。</w:t>
      </w:r>
    </w:p>
    <w:p w14:paraId="1F9ED27A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b/>
          <w:sz w:val="24"/>
          <w:szCs w:val="24"/>
        </w:rPr>
        <w:t>方法</w:t>
      </w:r>
      <w:r w:rsidRPr="002B276E">
        <w:rPr>
          <w:rFonts w:ascii="Times New Roman" w:eastAsia="宋体" w:hAnsi="Times New Roman" w:cs="Times New Roman"/>
          <w:b/>
          <w:sz w:val="24"/>
          <w:szCs w:val="24"/>
        </w:rPr>
        <w:t>:</w:t>
      </w:r>
      <w:r w:rsidRPr="002B276E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14:paraId="2AFD425A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B276E">
        <w:rPr>
          <w:rFonts w:ascii="Times New Roman" w:eastAsia="宋体" w:hAnsi="Times New Roman" w:cs="Times New Roman"/>
          <w:sz w:val="24"/>
          <w:szCs w:val="24"/>
        </w:rPr>
        <w:t>1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）滑石粉共培养方法：滑石粉（</w:t>
      </w:r>
      <w:r w:rsidRPr="002B276E">
        <w:rPr>
          <w:rFonts w:ascii="Times New Roman" w:eastAsia="宋体" w:hAnsi="Times New Roman" w:cs="Times New Roman"/>
          <w:sz w:val="24"/>
          <w:szCs w:val="24"/>
        </w:rPr>
        <w:t>Talc powder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）用柠檬酸二钠和柠檬酸配制成</w:t>
      </w:r>
      <w:r w:rsidRPr="002B276E">
        <w:rPr>
          <w:rFonts w:ascii="Times New Roman" w:eastAsia="宋体" w:hAnsi="Times New Roman" w:cs="Times New Roman"/>
          <w:sz w:val="24"/>
          <w:szCs w:val="24"/>
        </w:rPr>
        <w:t>pH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为</w:t>
      </w:r>
      <w:r w:rsidRPr="002B276E">
        <w:rPr>
          <w:rFonts w:ascii="Times New Roman" w:eastAsia="宋体" w:hAnsi="Times New Roman" w:cs="Times New Roman"/>
          <w:sz w:val="24"/>
          <w:szCs w:val="24"/>
        </w:rPr>
        <w:t>6.5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的缓冲溶液，发酵过程中按需添加。以等体积的柠檬酸缓冲液为对照。</w:t>
      </w:r>
    </w:p>
    <w:p w14:paraId="50E73ABB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B276E">
        <w:rPr>
          <w:rFonts w:ascii="Times New Roman" w:eastAsia="宋体" w:hAnsi="Times New Roman" w:cs="Times New Roman"/>
          <w:sz w:val="24"/>
          <w:szCs w:val="24"/>
        </w:rPr>
        <w:t>2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）滑石粉添加粒径的优化：设置</w:t>
      </w:r>
      <w:r w:rsidRPr="002B276E">
        <w:rPr>
          <w:rFonts w:ascii="Times New Roman" w:eastAsia="宋体" w:hAnsi="Times New Roman" w:cs="Times New Roman"/>
          <w:sz w:val="24"/>
          <w:szCs w:val="24"/>
        </w:rPr>
        <w:t xml:space="preserve"> 100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B276E">
        <w:rPr>
          <w:rFonts w:ascii="Times New Roman" w:eastAsia="宋体" w:hAnsi="Times New Roman" w:cs="Times New Roman"/>
          <w:sz w:val="24"/>
          <w:szCs w:val="24"/>
        </w:rPr>
        <w:t>200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B276E">
        <w:rPr>
          <w:rFonts w:ascii="Times New Roman" w:eastAsia="宋体" w:hAnsi="Times New Roman" w:cs="Times New Roman"/>
          <w:sz w:val="24"/>
          <w:szCs w:val="24"/>
        </w:rPr>
        <w:t>400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B276E">
        <w:rPr>
          <w:rFonts w:ascii="Times New Roman" w:eastAsia="宋体" w:hAnsi="Times New Roman" w:cs="Times New Roman"/>
          <w:sz w:val="24"/>
          <w:szCs w:val="24"/>
        </w:rPr>
        <w:t>600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2B276E">
        <w:rPr>
          <w:rFonts w:ascii="Times New Roman" w:eastAsia="宋体" w:hAnsi="Times New Roman" w:cs="Times New Roman"/>
          <w:sz w:val="24"/>
          <w:szCs w:val="24"/>
        </w:rPr>
        <w:t>800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目</w:t>
      </w:r>
      <w:r w:rsidRPr="002B276E">
        <w:rPr>
          <w:rFonts w:ascii="Times New Roman" w:eastAsia="宋体" w:hAnsi="Times New Roman" w:cs="Times New Roman"/>
          <w:sz w:val="24"/>
          <w:szCs w:val="24"/>
        </w:rPr>
        <w:t>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个梯度，用于考察滑石粉颗粒粒径对于海洋弯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</w:t>
      </w:r>
      <w:r w:rsidRPr="002B276E">
        <w:rPr>
          <w:rFonts w:ascii="Times New Roman" w:eastAsia="宋体" w:hAnsi="Times New Roman" w:cs="Times New Roman"/>
          <w:sz w:val="24"/>
          <w:szCs w:val="24"/>
        </w:rPr>
        <w:t>IFB-Z10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菌体生长及化合物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生物合成的影响。</w:t>
      </w:r>
    </w:p>
    <w:p w14:paraId="51C4EF13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B276E">
        <w:rPr>
          <w:rFonts w:ascii="Times New Roman" w:eastAsia="宋体" w:hAnsi="Times New Roman" w:cs="Times New Roman"/>
          <w:sz w:val="24"/>
          <w:szCs w:val="24"/>
        </w:rPr>
        <w:t>3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）滑石粉添加量的优化：设置</w:t>
      </w:r>
      <w:r w:rsidRPr="002B276E">
        <w:rPr>
          <w:rFonts w:ascii="Times New Roman" w:eastAsia="宋体" w:hAnsi="Times New Roman" w:cs="Times New Roman"/>
          <w:sz w:val="24"/>
          <w:szCs w:val="24"/>
        </w:rPr>
        <w:t>1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B276E">
        <w:rPr>
          <w:rFonts w:ascii="Times New Roman" w:eastAsia="宋体" w:hAnsi="Times New Roman" w:cs="Times New Roman"/>
          <w:sz w:val="24"/>
          <w:szCs w:val="24"/>
        </w:rPr>
        <w:t>2.5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B276E">
        <w:rPr>
          <w:rFonts w:ascii="Times New Roman" w:eastAsia="宋体" w:hAnsi="Times New Roman" w:cs="Times New Roman"/>
          <w:sz w:val="24"/>
          <w:szCs w:val="24"/>
        </w:rPr>
        <w:t>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2B276E">
        <w:rPr>
          <w:rFonts w:ascii="Times New Roman" w:eastAsia="宋体" w:hAnsi="Times New Roman" w:cs="Times New Roman"/>
          <w:sz w:val="24"/>
          <w:szCs w:val="24"/>
        </w:rPr>
        <w:t>7.5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2B276E">
        <w:rPr>
          <w:rFonts w:ascii="Times New Roman" w:eastAsia="宋体" w:hAnsi="Times New Roman" w:cs="Times New Roman"/>
          <w:sz w:val="24"/>
          <w:szCs w:val="24"/>
        </w:rPr>
        <w:t>10 g/L5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个梯度，用于考察滑石粉添加量对于海洋弯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</w:t>
      </w:r>
      <w:r w:rsidRPr="002B276E">
        <w:rPr>
          <w:rFonts w:ascii="Times New Roman" w:eastAsia="宋体" w:hAnsi="Times New Roman" w:cs="Times New Roman"/>
          <w:sz w:val="24"/>
          <w:szCs w:val="24"/>
        </w:rPr>
        <w:t>IFB-Z10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菌体生长及化合物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生物合成的影响。</w:t>
      </w:r>
    </w:p>
    <w:p w14:paraId="0B148F43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bookmarkStart w:id="0" w:name="_Toc420555206"/>
      <w:bookmarkStart w:id="1" w:name="_Toc419769890"/>
      <w:bookmarkStart w:id="2" w:name="_Toc416077729"/>
      <w:r w:rsidRPr="002B276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B276E">
        <w:rPr>
          <w:rFonts w:ascii="Times New Roman" w:eastAsia="宋体" w:hAnsi="Times New Roman" w:cs="Times New Roman"/>
          <w:sz w:val="24"/>
          <w:szCs w:val="24"/>
        </w:rPr>
        <w:t>4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2B276E">
        <w:rPr>
          <w:rFonts w:ascii="Times New Roman" w:eastAsia="宋体" w:hAnsi="Times New Roman" w:cs="Times New Roman"/>
          <w:sz w:val="24"/>
          <w:szCs w:val="24"/>
        </w:rPr>
        <w:t>HPLC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检测</w:t>
      </w:r>
      <w:bookmarkEnd w:id="0"/>
      <w:bookmarkEnd w:id="1"/>
      <w:bookmarkEnd w:id="2"/>
      <w:r w:rsidRPr="002B276E">
        <w:rPr>
          <w:rFonts w:ascii="Times New Roman" w:eastAsia="宋体" w:hAnsi="Times New Roman" w:cs="Times New Roman" w:hint="eastAsia"/>
          <w:sz w:val="24"/>
          <w:szCs w:val="24"/>
        </w:rPr>
        <w:t>方法：采用</w:t>
      </w:r>
      <w:r w:rsidRPr="002B276E">
        <w:rPr>
          <w:rFonts w:ascii="Times New Roman" w:eastAsia="宋体" w:hAnsi="Times New Roman" w:cs="Times New Roman"/>
          <w:sz w:val="24"/>
          <w:szCs w:val="24"/>
        </w:rPr>
        <w:t>Agilent ZORBAX SB-C18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柱</w:t>
      </w:r>
      <w:r w:rsidRPr="002B276E">
        <w:rPr>
          <w:rFonts w:ascii="Times New Roman" w:eastAsia="宋体" w:hAnsi="Times New Roman" w:cs="Times New Roman"/>
          <w:sz w:val="24"/>
          <w:szCs w:val="24"/>
        </w:rPr>
        <w:t>(4.6 mm × 250 mm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B276E">
        <w:rPr>
          <w:rFonts w:ascii="Times New Roman" w:eastAsia="宋体" w:hAnsi="Times New Roman" w:cs="Times New Roman"/>
          <w:sz w:val="24"/>
          <w:szCs w:val="24"/>
        </w:rPr>
        <w:t>5 µm)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，以甲醇和纯水作为流动相（甲醇：水</w:t>
      </w:r>
      <w:r w:rsidRPr="002B276E">
        <w:rPr>
          <w:rFonts w:ascii="Times New Roman" w:eastAsia="宋体" w:hAnsi="Times New Roman" w:cs="Times New Roman"/>
          <w:sz w:val="24"/>
          <w:szCs w:val="24"/>
        </w:rPr>
        <w:t>=60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B276E">
        <w:rPr>
          <w:rFonts w:ascii="Times New Roman" w:eastAsia="宋体" w:hAnsi="Times New Roman" w:cs="Times New Roman"/>
          <w:sz w:val="24"/>
          <w:szCs w:val="24"/>
        </w:rPr>
        <w:t>40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2B276E">
        <w:rPr>
          <w:rFonts w:ascii="Times New Roman" w:eastAsia="宋体" w:hAnsi="Times New Roman" w:cs="Times New Roman"/>
          <w:sz w:val="24"/>
          <w:szCs w:val="24"/>
        </w:rPr>
        <w:t>V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2B276E">
        <w:rPr>
          <w:rFonts w:ascii="Times New Roman" w:eastAsia="宋体" w:hAnsi="Times New Roman" w:cs="Times New Roman"/>
          <w:sz w:val="24"/>
          <w:szCs w:val="24"/>
        </w:rPr>
        <w:t>V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）进行等度洗脱。流速为</w:t>
      </w:r>
      <w:r w:rsidRPr="002B276E">
        <w:rPr>
          <w:rFonts w:ascii="Times New Roman" w:eastAsia="宋体" w:hAnsi="Times New Roman" w:cs="Times New Roman"/>
          <w:sz w:val="24"/>
          <w:szCs w:val="24"/>
        </w:rPr>
        <w:t>1.0 mL /min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；检测波长为</w:t>
      </w:r>
      <w:r w:rsidRPr="002B276E">
        <w:rPr>
          <w:rFonts w:ascii="Times New Roman" w:eastAsia="宋体" w:hAnsi="Times New Roman" w:cs="Times New Roman"/>
          <w:sz w:val="24"/>
          <w:szCs w:val="24"/>
        </w:rPr>
        <w:t>299 nm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；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柱温为</w:t>
      </w:r>
      <w:proofErr w:type="gramEnd"/>
      <w:r w:rsidRPr="002B276E">
        <w:rPr>
          <w:rFonts w:ascii="Times New Roman" w:eastAsia="宋体" w:hAnsi="Times New Roman" w:cs="Times New Roman"/>
          <w:sz w:val="24"/>
          <w:szCs w:val="24"/>
        </w:rPr>
        <w:t>25 °C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；进液量为</w:t>
      </w:r>
      <w:r w:rsidRPr="002B276E">
        <w:rPr>
          <w:rFonts w:ascii="Times New Roman" w:eastAsia="宋体" w:hAnsi="Times New Roman" w:cs="Times New Roman"/>
          <w:sz w:val="24"/>
          <w:szCs w:val="24"/>
        </w:rPr>
        <w:t xml:space="preserve">20 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μL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14:paraId="2EC8AB46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2B276E">
        <w:rPr>
          <w:rFonts w:ascii="Times New Roman" w:eastAsia="宋体" w:hAnsi="Times New Roman" w:cs="Times New Roman"/>
          <w:sz w:val="24"/>
          <w:szCs w:val="24"/>
        </w:rPr>
        <w:t>5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）海洋弯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</w:t>
      </w:r>
      <w:r w:rsidRPr="002B276E">
        <w:rPr>
          <w:rFonts w:ascii="Times New Roman" w:eastAsia="宋体" w:hAnsi="Times New Roman" w:cs="Times New Roman"/>
          <w:sz w:val="24"/>
          <w:szCs w:val="24"/>
        </w:rPr>
        <w:t>IFB-Z10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菌体量的测定方法：菌体量以细胞干重来计量的。</w:t>
      </w:r>
    </w:p>
    <w:p w14:paraId="635F5D2A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b/>
          <w:sz w:val="24"/>
          <w:szCs w:val="24"/>
        </w:rPr>
        <w:t>结果</w:t>
      </w:r>
      <w:r w:rsidRPr="002B276E">
        <w:rPr>
          <w:rFonts w:ascii="Times New Roman" w:eastAsia="宋体" w:hAnsi="Times New Roman" w:cs="Times New Roman"/>
          <w:b/>
          <w:sz w:val="24"/>
          <w:szCs w:val="24"/>
        </w:rPr>
        <w:t xml:space="preserve">: 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当添加终浓度为</w:t>
      </w:r>
      <w:r w:rsidRPr="002B276E">
        <w:rPr>
          <w:rFonts w:ascii="Times New Roman" w:eastAsia="宋体" w:hAnsi="Times New Roman" w:cs="Times New Roman"/>
          <w:sz w:val="24"/>
          <w:szCs w:val="24"/>
        </w:rPr>
        <w:t>5 mg/L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的滑石粉于培养体系中，能够显著的调控海洋弯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霉的菌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球结构</w:t>
      </w:r>
      <w:proofErr w:type="gramEnd"/>
      <w:r w:rsidRPr="002B276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使得平均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球直径从</w:t>
      </w:r>
      <w:r w:rsidRPr="002B276E">
        <w:rPr>
          <w:rFonts w:ascii="Times New Roman" w:eastAsia="宋体" w:hAnsi="Times New Roman" w:cs="Times New Roman"/>
          <w:sz w:val="24"/>
          <w:szCs w:val="24"/>
        </w:rPr>
        <w:t>1.85 mm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减小至</w:t>
      </w:r>
      <w:r w:rsidRPr="002B276E">
        <w:rPr>
          <w:rFonts w:ascii="Times New Roman" w:eastAsia="宋体" w:hAnsi="Times New Roman" w:cs="Times New Roman"/>
          <w:sz w:val="24"/>
          <w:szCs w:val="24"/>
        </w:rPr>
        <w:t>1.25 mm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并且能够促使海洋弯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</w:t>
      </w:r>
      <w:r w:rsidRPr="002B276E">
        <w:rPr>
          <w:rFonts w:ascii="Times New Roman" w:eastAsia="宋体" w:hAnsi="Times New Roman" w:cs="Times New Roman"/>
          <w:sz w:val="24"/>
          <w:szCs w:val="24"/>
        </w:rPr>
        <w:t>IFB-Z10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形成毛绒状的小菌球结构，该结构可以显著的促进氧气和营养物质的传递</w:t>
      </w:r>
      <w:r w:rsidRPr="002B276E">
        <w:rPr>
          <w:rFonts w:ascii="Times New Roman" w:eastAsia="宋体" w:hAnsi="Times New Roman" w:cs="Times New Roman"/>
          <w:sz w:val="24"/>
          <w:szCs w:val="24"/>
        </w:rPr>
        <w:t xml:space="preserve">, 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使得活性细胞层增多从而促进抗菌活性化合物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的生物合成从初始的</w:t>
      </w:r>
      <w:r w:rsidRPr="002B276E">
        <w:rPr>
          <w:rFonts w:ascii="Times New Roman" w:eastAsia="宋体" w:hAnsi="Times New Roman" w:cs="Times New Roman"/>
          <w:sz w:val="24"/>
          <w:szCs w:val="24"/>
        </w:rPr>
        <w:t>8.07 mg/L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提高到</w:t>
      </w:r>
      <w:r w:rsidRPr="002B276E">
        <w:rPr>
          <w:rFonts w:ascii="Times New Roman" w:eastAsia="宋体" w:hAnsi="Times New Roman" w:cs="Times New Roman"/>
          <w:sz w:val="24"/>
          <w:szCs w:val="24"/>
        </w:rPr>
        <w:t>32.29 mg/L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，提高了约</w:t>
      </w:r>
      <w:r w:rsidRPr="002B276E">
        <w:rPr>
          <w:rFonts w:ascii="Times New Roman" w:eastAsia="宋体" w:hAnsi="Times New Roman" w:cs="Times New Roman"/>
          <w:sz w:val="24"/>
          <w:szCs w:val="24"/>
        </w:rPr>
        <w:t>3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倍。</w:t>
      </w:r>
    </w:p>
    <w:p w14:paraId="5C861210" w14:textId="77777777" w:rsidR="002B276E" w:rsidRPr="002B276E" w:rsidRDefault="002B276E" w:rsidP="002B276E">
      <w:pPr>
        <w:widowControl/>
        <w:adjustRightInd w:val="0"/>
        <w:snapToGrid w:val="0"/>
        <w:spacing w:line="300" w:lineRule="auto"/>
        <w:jc w:val="left"/>
        <w:rPr>
          <w:rFonts w:ascii="Times New Roman" w:eastAsia="宋体" w:hAnsi="Times New Roman" w:cs="Times New Roman"/>
          <w:sz w:val="28"/>
          <w:szCs w:val="24"/>
        </w:rPr>
      </w:pPr>
      <w:r w:rsidRPr="002B276E">
        <w:rPr>
          <w:rFonts w:ascii="Times New Roman" w:eastAsia="宋体" w:hAnsi="Times New Roman" w:cs="Times New Roman" w:hint="eastAsia"/>
          <w:b/>
          <w:sz w:val="24"/>
          <w:szCs w:val="24"/>
        </w:rPr>
        <w:t>结论</w:t>
      </w:r>
      <w:r w:rsidRPr="002B276E">
        <w:rPr>
          <w:rFonts w:ascii="Times New Roman" w:eastAsia="宋体" w:hAnsi="Times New Roman" w:cs="Times New Roman"/>
          <w:b/>
          <w:sz w:val="24"/>
          <w:szCs w:val="24"/>
        </w:rPr>
        <w:t>:</w:t>
      </w:r>
      <w:r w:rsidRPr="002B276E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滑石粉能够显著调控海洋弯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</w:t>
      </w:r>
      <w:r w:rsidRPr="002B276E">
        <w:rPr>
          <w:rFonts w:ascii="Times New Roman" w:eastAsia="宋体" w:hAnsi="Times New Roman" w:cs="Times New Roman"/>
          <w:sz w:val="24"/>
          <w:szCs w:val="24"/>
        </w:rPr>
        <w:t>IFB-Z10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的菌球内核的形成，并促使其形成毛绒状的小粒径菌球结构，从而促使抗菌活性化合物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proofErr w:type="spell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的产量大量提高，该方法简单易行，对于其他海洋丝状真菌的开发工作具有重要的借鉴意义。</w:t>
      </w:r>
    </w:p>
    <w:p w14:paraId="191D7ECE" w14:textId="73F6E21C" w:rsidR="00F12AFF" w:rsidRDefault="002B276E" w:rsidP="002B276E">
      <w:pPr>
        <w:autoSpaceDE w:val="0"/>
        <w:autoSpaceDN w:val="0"/>
        <w:adjustRightInd w:val="0"/>
        <w:snapToGrid w:val="0"/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2B276E">
        <w:rPr>
          <w:rFonts w:ascii="Times New Roman" w:eastAsia="宋体" w:hAnsi="Times New Roman" w:cs="Times New Roman" w:hint="eastAsia"/>
          <w:b/>
          <w:sz w:val="24"/>
          <w:szCs w:val="24"/>
        </w:rPr>
        <w:t>【关键词】</w:t>
      </w:r>
      <w:r w:rsidRPr="002B276E">
        <w:rPr>
          <w:rFonts w:ascii="Times New Roman" w:eastAsia="宋体" w:hAnsi="Times New Roman" w:cs="Times New Roman" w:hint="eastAsia"/>
          <w:sz w:val="24"/>
          <w:szCs w:val="24"/>
        </w:rPr>
        <w:t>海洋弯</w:t>
      </w:r>
      <w:proofErr w:type="gramStart"/>
      <w:r w:rsidRPr="002B276E">
        <w:rPr>
          <w:rFonts w:ascii="Times New Roman" w:eastAsia="宋体" w:hAnsi="Times New Roman" w:cs="Times New Roman" w:hint="eastAsia"/>
          <w:sz w:val="24"/>
          <w:szCs w:val="24"/>
        </w:rPr>
        <w:t>孢</w:t>
      </w:r>
      <w:proofErr w:type="gramEnd"/>
      <w:r w:rsidRPr="002B276E">
        <w:rPr>
          <w:rFonts w:ascii="Times New Roman" w:eastAsia="宋体" w:hAnsi="Times New Roman" w:cs="Times New Roman" w:hint="eastAsia"/>
          <w:sz w:val="24"/>
          <w:szCs w:val="24"/>
        </w:rPr>
        <w:t>霉；菌体形态；滑石粉；</w:t>
      </w:r>
      <w:proofErr w:type="spellStart"/>
      <w:r w:rsidRPr="002B276E">
        <w:rPr>
          <w:rFonts w:ascii="Times New Roman" w:eastAsia="宋体" w:hAnsi="Times New Roman" w:cs="Times New Roman"/>
          <w:sz w:val="24"/>
          <w:szCs w:val="24"/>
        </w:rPr>
        <w:t>Curvulamine</w:t>
      </w:r>
      <w:bookmarkStart w:id="3" w:name="_GoBack"/>
      <w:bookmarkEnd w:id="3"/>
      <w:proofErr w:type="spellEnd"/>
    </w:p>
    <w:sectPr w:rsidR="00F1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FD1A0" w14:textId="77777777" w:rsidR="008F6CC8" w:rsidRDefault="008F6CC8" w:rsidP="002B276E">
      <w:r>
        <w:separator/>
      </w:r>
    </w:p>
  </w:endnote>
  <w:endnote w:type="continuationSeparator" w:id="0">
    <w:p w14:paraId="126F0DDA" w14:textId="77777777" w:rsidR="008F6CC8" w:rsidRDefault="008F6CC8" w:rsidP="002B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E9798" w14:textId="77777777" w:rsidR="008F6CC8" w:rsidRDefault="008F6CC8" w:rsidP="002B276E">
      <w:r>
        <w:separator/>
      </w:r>
    </w:p>
  </w:footnote>
  <w:footnote w:type="continuationSeparator" w:id="0">
    <w:p w14:paraId="11EDCA22" w14:textId="77777777" w:rsidR="008F6CC8" w:rsidRDefault="008F6CC8" w:rsidP="002B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32"/>
    <w:rsid w:val="000D4948"/>
    <w:rsid w:val="00243029"/>
    <w:rsid w:val="002B276E"/>
    <w:rsid w:val="0063372E"/>
    <w:rsid w:val="007F5C67"/>
    <w:rsid w:val="008F6CC8"/>
    <w:rsid w:val="00967432"/>
    <w:rsid w:val="00CE19D9"/>
    <w:rsid w:val="00CE1C0F"/>
    <w:rsid w:val="00F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30055"/>
  <w15:chartTrackingRefBased/>
  <w15:docId w15:val="{9FCEF292-836F-49B6-A38D-4DC4264F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7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76E"/>
    <w:rPr>
      <w:sz w:val="18"/>
      <w:szCs w:val="18"/>
    </w:rPr>
  </w:style>
  <w:style w:type="character" w:styleId="a7">
    <w:name w:val="Hyperlink"/>
    <w:rsid w:val="007F5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晓丹</dc:creator>
  <cp:keywords/>
  <dc:description/>
  <cp:lastModifiedBy>wang</cp:lastModifiedBy>
  <cp:revision>2</cp:revision>
  <dcterms:created xsi:type="dcterms:W3CDTF">2020-10-15T07:41:00Z</dcterms:created>
  <dcterms:modified xsi:type="dcterms:W3CDTF">2020-10-15T07:41:00Z</dcterms:modified>
</cp:coreProperties>
</file>