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87" w:rsidRPr="001A0407" w:rsidRDefault="00292187" w:rsidP="00292187">
      <w:pPr>
        <w:spacing w:line="276" w:lineRule="auto"/>
        <w:rPr>
          <w:sz w:val="24"/>
          <w:szCs w:val="24"/>
          <w:lang w:val="pt-BR"/>
        </w:rPr>
      </w:pPr>
      <w:r w:rsidRPr="001A0407">
        <w:rPr>
          <w:rFonts w:hint="eastAsia"/>
          <w:sz w:val="24"/>
          <w:szCs w:val="24"/>
          <w:lang w:val="pt-BR"/>
        </w:rPr>
        <w:t>附件二：</w:t>
      </w:r>
    </w:p>
    <w:p w:rsidR="00292187" w:rsidRPr="001A0407" w:rsidRDefault="00292187" w:rsidP="00292187">
      <w:pPr>
        <w:spacing w:line="440" w:lineRule="exact"/>
        <w:jc w:val="center"/>
        <w:rPr>
          <w:b/>
          <w:sz w:val="28"/>
          <w:szCs w:val="32"/>
        </w:rPr>
      </w:pPr>
      <w:bookmarkStart w:id="0" w:name="_GoBack"/>
      <w:r w:rsidRPr="001A0407">
        <w:rPr>
          <w:rFonts w:hint="eastAsia"/>
          <w:b/>
          <w:sz w:val="28"/>
          <w:szCs w:val="32"/>
        </w:rPr>
        <w:t>中文摘要模板</w:t>
      </w:r>
    </w:p>
    <w:bookmarkEnd w:id="0"/>
    <w:p w:rsidR="00292187" w:rsidRPr="001A0407" w:rsidRDefault="00292187" w:rsidP="00292187">
      <w:pPr>
        <w:spacing w:line="440" w:lineRule="exact"/>
        <w:jc w:val="center"/>
        <w:rPr>
          <w:b/>
          <w:sz w:val="24"/>
          <w:szCs w:val="24"/>
        </w:rPr>
      </w:pPr>
      <w:r w:rsidRPr="001A0407">
        <w:rPr>
          <w:rFonts w:hint="eastAsia"/>
          <w:b/>
          <w:sz w:val="24"/>
        </w:rPr>
        <w:t>尿素通道蛋白</w:t>
      </w:r>
      <w:r w:rsidRPr="001A0407">
        <w:rPr>
          <w:rFonts w:ascii="Times New Roman" w:hAnsi="Times New Roman" w:cs="Times New Roman"/>
          <w:b/>
          <w:sz w:val="24"/>
        </w:rPr>
        <w:t>UT-A1</w:t>
      </w:r>
      <w:r w:rsidRPr="001A0407">
        <w:rPr>
          <w:rFonts w:hint="eastAsia"/>
          <w:b/>
          <w:sz w:val="24"/>
        </w:rPr>
        <w:t>作为新型利尿药靶点的确认</w:t>
      </w:r>
      <w:r w:rsidRPr="001A0407">
        <w:rPr>
          <w:rFonts w:hint="eastAsia"/>
          <w:color w:val="FF0000"/>
          <w:sz w:val="24"/>
        </w:rPr>
        <w:t>（</w:t>
      </w:r>
      <w:r w:rsidRPr="001A0407">
        <w:rPr>
          <w:rFonts w:hint="eastAsia"/>
          <w:color w:val="FF0000"/>
          <w:sz w:val="24"/>
          <w:u w:val="single"/>
        </w:rPr>
        <w:t>题目：宋体</w:t>
      </w:r>
      <w:r w:rsidRPr="001A0407">
        <w:rPr>
          <w:color w:val="FF0000"/>
          <w:sz w:val="24"/>
          <w:u w:val="single"/>
        </w:rPr>
        <w:t xml:space="preserve"> </w:t>
      </w:r>
      <w:r w:rsidRPr="001A0407">
        <w:rPr>
          <w:rFonts w:hint="eastAsia"/>
          <w:color w:val="FF0000"/>
          <w:sz w:val="24"/>
          <w:u w:val="single"/>
        </w:rPr>
        <w:t>小四号</w:t>
      </w:r>
      <w:r w:rsidRPr="001A0407">
        <w:rPr>
          <w:color w:val="FF0000"/>
          <w:sz w:val="24"/>
          <w:u w:val="single"/>
        </w:rPr>
        <w:t xml:space="preserve"> </w:t>
      </w:r>
      <w:r w:rsidRPr="001A0407">
        <w:rPr>
          <w:rFonts w:hint="eastAsia"/>
          <w:color w:val="FF0000"/>
          <w:sz w:val="24"/>
          <w:u w:val="single"/>
        </w:rPr>
        <w:t>加粗</w:t>
      </w:r>
      <w:r w:rsidRPr="001A0407">
        <w:rPr>
          <w:color w:val="FF0000"/>
          <w:sz w:val="24"/>
          <w:u w:val="single"/>
        </w:rPr>
        <w:t xml:space="preserve"> </w:t>
      </w:r>
      <w:r w:rsidRPr="001A0407">
        <w:rPr>
          <w:rFonts w:hint="eastAsia"/>
          <w:color w:val="FF0000"/>
          <w:sz w:val="24"/>
          <w:u w:val="single"/>
        </w:rPr>
        <w:t>居中</w:t>
      </w:r>
      <w:r w:rsidRPr="001A0407">
        <w:rPr>
          <w:rFonts w:hint="eastAsia"/>
          <w:color w:val="FF0000"/>
          <w:sz w:val="24"/>
        </w:rPr>
        <w:t>）</w:t>
      </w:r>
    </w:p>
    <w:p w:rsidR="00292187" w:rsidRPr="001A0407" w:rsidRDefault="00292187" w:rsidP="00292187">
      <w:pPr>
        <w:spacing w:line="440" w:lineRule="exact"/>
        <w:jc w:val="center"/>
        <w:rPr>
          <w:szCs w:val="21"/>
        </w:rPr>
      </w:pPr>
      <w:r w:rsidRPr="001A0407">
        <w:rPr>
          <w:rFonts w:hint="eastAsia"/>
          <w:szCs w:val="21"/>
        </w:rPr>
        <w:t>耿晓强</w:t>
      </w:r>
      <w:r w:rsidRPr="001A0407">
        <w:rPr>
          <w:rFonts w:hint="eastAsia"/>
          <w:szCs w:val="21"/>
        </w:rPr>
        <w:t xml:space="preserve"> </w:t>
      </w:r>
      <w:r w:rsidRPr="001A0407">
        <w:rPr>
          <w:rFonts w:hint="eastAsia"/>
          <w:szCs w:val="21"/>
        </w:rPr>
        <w:t>杨宝学</w:t>
      </w:r>
      <w:r w:rsidRPr="001A0407">
        <w:rPr>
          <w:rFonts w:hint="eastAsia"/>
          <w:color w:val="FF0000"/>
          <w:szCs w:val="21"/>
        </w:rPr>
        <w:t>（</w:t>
      </w:r>
      <w:r w:rsidRPr="001A0407">
        <w:rPr>
          <w:rFonts w:hint="eastAsia"/>
          <w:color w:val="FF0000"/>
          <w:szCs w:val="21"/>
          <w:u w:val="single"/>
        </w:rPr>
        <w:t>作者：宋体</w:t>
      </w:r>
      <w:r w:rsidRPr="001A0407">
        <w:rPr>
          <w:color w:val="FF0000"/>
          <w:szCs w:val="21"/>
          <w:u w:val="single"/>
        </w:rPr>
        <w:t xml:space="preserve"> </w:t>
      </w:r>
      <w:r w:rsidRPr="001A0407">
        <w:rPr>
          <w:rFonts w:hint="eastAsia"/>
          <w:color w:val="FF0000"/>
          <w:szCs w:val="21"/>
          <w:u w:val="single"/>
        </w:rPr>
        <w:t>五号</w:t>
      </w:r>
      <w:r w:rsidRPr="001A0407">
        <w:rPr>
          <w:color w:val="FF0000"/>
          <w:szCs w:val="21"/>
          <w:u w:val="single"/>
        </w:rPr>
        <w:t xml:space="preserve"> </w:t>
      </w:r>
      <w:r w:rsidRPr="001A0407">
        <w:rPr>
          <w:rFonts w:hint="eastAsia"/>
          <w:color w:val="FF0000"/>
          <w:szCs w:val="21"/>
          <w:u w:val="single"/>
        </w:rPr>
        <w:t>居中</w:t>
      </w:r>
      <w:r w:rsidRPr="001A0407">
        <w:rPr>
          <w:rFonts w:hint="eastAsia"/>
          <w:color w:val="FF0000"/>
          <w:szCs w:val="21"/>
        </w:rPr>
        <w:t>）</w:t>
      </w:r>
    </w:p>
    <w:p w:rsidR="00292187" w:rsidRPr="001A0407" w:rsidRDefault="00292187" w:rsidP="00292187">
      <w:pPr>
        <w:spacing w:line="440" w:lineRule="exact"/>
        <w:jc w:val="center"/>
        <w:rPr>
          <w:szCs w:val="21"/>
        </w:rPr>
      </w:pPr>
      <w:r w:rsidRPr="001A0407">
        <w:rPr>
          <w:rFonts w:hint="eastAsia"/>
          <w:szCs w:val="21"/>
        </w:rPr>
        <w:t>北京大学基础医学院药理学系</w:t>
      </w:r>
      <w:r w:rsidRPr="001A0407">
        <w:rPr>
          <w:szCs w:val="21"/>
        </w:rPr>
        <w:t xml:space="preserve"> </w:t>
      </w:r>
      <w:r w:rsidRPr="001A0407">
        <w:rPr>
          <w:rFonts w:hint="eastAsia"/>
          <w:szCs w:val="21"/>
        </w:rPr>
        <w:t>北京</w:t>
      </w:r>
      <w:r w:rsidRPr="001A0407">
        <w:rPr>
          <w:szCs w:val="21"/>
        </w:rPr>
        <w:t xml:space="preserve"> 100191</w:t>
      </w:r>
      <w:r w:rsidRPr="001A0407">
        <w:rPr>
          <w:rFonts w:hint="eastAsia"/>
          <w:color w:val="FF0000"/>
          <w:szCs w:val="21"/>
        </w:rPr>
        <w:t>（</w:t>
      </w:r>
      <w:r w:rsidRPr="001A0407">
        <w:rPr>
          <w:rFonts w:hint="eastAsia"/>
          <w:color w:val="FF0000"/>
          <w:szCs w:val="21"/>
          <w:u w:val="single"/>
        </w:rPr>
        <w:t>单位：宋体</w:t>
      </w:r>
      <w:r w:rsidRPr="001A0407">
        <w:rPr>
          <w:color w:val="FF0000"/>
          <w:szCs w:val="21"/>
          <w:u w:val="single"/>
        </w:rPr>
        <w:t xml:space="preserve"> </w:t>
      </w:r>
      <w:r w:rsidRPr="001A0407">
        <w:rPr>
          <w:rFonts w:hint="eastAsia"/>
          <w:color w:val="FF0000"/>
          <w:szCs w:val="21"/>
          <w:u w:val="single"/>
        </w:rPr>
        <w:t>五号</w:t>
      </w:r>
      <w:r w:rsidRPr="001A0407">
        <w:rPr>
          <w:color w:val="FF0000"/>
          <w:szCs w:val="21"/>
          <w:u w:val="single"/>
        </w:rPr>
        <w:t xml:space="preserve"> </w:t>
      </w:r>
      <w:r w:rsidRPr="001A0407">
        <w:rPr>
          <w:rFonts w:hint="eastAsia"/>
          <w:color w:val="FF0000"/>
          <w:szCs w:val="21"/>
          <w:u w:val="single"/>
        </w:rPr>
        <w:t>居中</w:t>
      </w:r>
      <w:r w:rsidRPr="001A0407">
        <w:rPr>
          <w:rFonts w:hint="eastAsia"/>
          <w:color w:val="FF0000"/>
          <w:szCs w:val="21"/>
        </w:rPr>
        <w:t>）</w:t>
      </w:r>
    </w:p>
    <w:p w:rsidR="00292187" w:rsidRPr="001A0407" w:rsidRDefault="00292187" w:rsidP="00292187">
      <w:pPr>
        <w:spacing w:line="440" w:lineRule="exact"/>
        <w:jc w:val="center"/>
        <w:rPr>
          <w:sz w:val="24"/>
          <w:szCs w:val="24"/>
        </w:rPr>
      </w:pPr>
    </w:p>
    <w:p w:rsidR="00292187" w:rsidRPr="001A0407" w:rsidRDefault="00292187" w:rsidP="00292187">
      <w:pPr>
        <w:spacing w:line="360" w:lineRule="auto"/>
        <w:ind w:firstLineChars="200" w:firstLine="482"/>
        <w:jc w:val="left"/>
        <w:rPr>
          <w:sz w:val="24"/>
        </w:rPr>
      </w:pPr>
      <w:r w:rsidRPr="001A0407">
        <w:rPr>
          <w:rFonts w:hint="eastAsia"/>
          <w:b/>
          <w:sz w:val="24"/>
        </w:rPr>
        <w:t>研究目的：</w:t>
      </w:r>
      <w:r w:rsidRPr="001A0407">
        <w:rPr>
          <w:rFonts w:hint="eastAsia"/>
          <w:sz w:val="24"/>
        </w:rPr>
        <w:t>利尿药是一类广泛应用于临床的药物，通过发挥其利尿作用治疗高血压、心衰、水肿性疾病等。目前临床使用的利尿药大多通过抑制</w:t>
      </w:r>
      <w:r w:rsidRPr="001A0407">
        <w:rPr>
          <w:rFonts w:ascii="Times New Roman" w:hAnsi="Times New Roman" w:cs="Times New Roman"/>
          <w:sz w:val="24"/>
        </w:rPr>
        <w:t>Na</w:t>
      </w:r>
      <w:r w:rsidRPr="001A0407">
        <w:rPr>
          <w:rFonts w:ascii="Times New Roman" w:hAnsi="Times New Roman" w:cs="Times New Roman"/>
          <w:sz w:val="24"/>
          <w:vertAlign w:val="superscript"/>
        </w:rPr>
        <w:t>+</w:t>
      </w:r>
      <w:r w:rsidRPr="001A0407">
        <w:rPr>
          <w:rFonts w:hint="eastAsia"/>
          <w:sz w:val="24"/>
        </w:rPr>
        <w:t>等电解质重吸收达到利尿效果，会引起水电解质失衡等严重副作用，因此亟需开发一种不影响水电解质平衡的新型利尿药物。尿素通道</w:t>
      </w:r>
      <w:r w:rsidRPr="001A0407">
        <w:rPr>
          <w:rFonts w:ascii="Times New Roman" w:hAnsi="Times New Roman" w:cs="Times New Roman"/>
          <w:sz w:val="24"/>
        </w:rPr>
        <w:t>（</w:t>
      </w:r>
      <w:r w:rsidRPr="001A0407">
        <w:rPr>
          <w:rFonts w:ascii="Times New Roman" w:hAnsi="Times New Roman" w:cs="Times New Roman"/>
          <w:sz w:val="24"/>
        </w:rPr>
        <w:t>UT</w:t>
      </w:r>
      <w:r w:rsidRPr="001A0407">
        <w:rPr>
          <w:rFonts w:ascii="Times New Roman" w:hAnsi="Times New Roman" w:cs="Times New Roman"/>
          <w:sz w:val="24"/>
        </w:rPr>
        <w:t>）</w:t>
      </w:r>
      <w:r w:rsidRPr="001A0407">
        <w:rPr>
          <w:rFonts w:hint="eastAsia"/>
          <w:sz w:val="24"/>
        </w:rPr>
        <w:t>作为一类膜通道蛋白，包括</w:t>
      </w:r>
      <w:r w:rsidRPr="001A0407">
        <w:rPr>
          <w:rFonts w:ascii="Times New Roman" w:hAnsi="Times New Roman" w:cs="Times New Roman"/>
          <w:sz w:val="24"/>
        </w:rPr>
        <w:t>UT-A</w:t>
      </w:r>
      <w:r w:rsidRPr="001A0407">
        <w:rPr>
          <w:rFonts w:ascii="Times New Roman" w:hAnsi="Times New Roman" w:cs="Times New Roman"/>
          <w:sz w:val="24"/>
        </w:rPr>
        <w:t>和</w:t>
      </w:r>
      <w:r w:rsidRPr="001A0407">
        <w:rPr>
          <w:rFonts w:ascii="Times New Roman" w:hAnsi="Times New Roman" w:cs="Times New Roman"/>
          <w:sz w:val="24"/>
        </w:rPr>
        <w:t>UT-B</w:t>
      </w:r>
      <w:r w:rsidRPr="001A0407">
        <w:rPr>
          <w:rFonts w:hint="eastAsia"/>
          <w:sz w:val="24"/>
        </w:rPr>
        <w:t>两个家族，</w:t>
      </w:r>
      <w:proofErr w:type="gramStart"/>
      <w:r w:rsidRPr="001A0407">
        <w:rPr>
          <w:rFonts w:hint="eastAsia"/>
          <w:sz w:val="24"/>
        </w:rPr>
        <w:t>介</w:t>
      </w:r>
      <w:proofErr w:type="gramEnd"/>
      <w:r w:rsidRPr="001A0407">
        <w:rPr>
          <w:rFonts w:hint="eastAsia"/>
          <w:sz w:val="24"/>
        </w:rPr>
        <w:t>导肾内尿素循环，参与尿</w:t>
      </w:r>
      <w:r w:rsidRPr="001A0407">
        <w:rPr>
          <w:rFonts w:ascii="Times New Roman" w:hAnsi="Times New Roman" w:cs="Times New Roman"/>
          <w:sz w:val="24"/>
        </w:rPr>
        <w:t>浓缩机制。本研究拟通过建立</w:t>
      </w:r>
      <w:r w:rsidRPr="001A0407">
        <w:rPr>
          <w:rFonts w:ascii="Times New Roman" w:hAnsi="Times New Roman" w:cs="Times New Roman"/>
          <w:sz w:val="24"/>
        </w:rPr>
        <w:t>UT-A1</w:t>
      </w:r>
      <w:r w:rsidRPr="001A0407">
        <w:rPr>
          <w:rFonts w:ascii="Times New Roman" w:hAnsi="Times New Roman" w:cs="Times New Roman"/>
          <w:sz w:val="24"/>
        </w:rPr>
        <w:t>特异性敲除小鼠，通过一系列生理学指标研究其在尿浓缩中的贡献比例，对</w:t>
      </w:r>
      <w:r w:rsidRPr="001A0407">
        <w:rPr>
          <w:rFonts w:ascii="Times New Roman" w:hAnsi="Times New Roman" w:cs="Times New Roman"/>
          <w:sz w:val="24"/>
        </w:rPr>
        <w:t>UT-A1</w:t>
      </w:r>
      <w:r w:rsidRPr="001A0407">
        <w:rPr>
          <w:rFonts w:ascii="Times New Roman" w:hAnsi="Times New Roman" w:cs="Times New Roman"/>
          <w:sz w:val="24"/>
        </w:rPr>
        <w:t>作为新型利尿药靶点进行确认。</w:t>
      </w:r>
      <w:r w:rsidRPr="001A0407">
        <w:rPr>
          <w:rFonts w:ascii="Times New Roman" w:hAnsi="Times New Roman" w:cs="Times New Roman"/>
          <w:b/>
          <w:sz w:val="24"/>
        </w:rPr>
        <w:t>研究方法及结果：</w:t>
      </w:r>
      <w:r w:rsidRPr="001A0407">
        <w:rPr>
          <w:rFonts w:ascii="Times New Roman" w:hAnsi="Times New Roman" w:cs="Times New Roman"/>
          <w:sz w:val="24"/>
        </w:rPr>
        <w:t>对</w:t>
      </w:r>
      <w:r w:rsidRPr="001A0407">
        <w:rPr>
          <w:rFonts w:ascii="Times New Roman" w:hAnsi="Times New Roman" w:cs="Times New Roman"/>
          <w:sz w:val="24"/>
        </w:rPr>
        <w:t>UT-A1</w:t>
      </w:r>
      <w:r w:rsidRPr="001A0407">
        <w:rPr>
          <w:rFonts w:ascii="Times New Roman" w:hAnsi="Times New Roman" w:cs="Times New Roman"/>
          <w:sz w:val="24"/>
        </w:rPr>
        <w:t>的</w:t>
      </w:r>
      <w:r w:rsidRPr="001A0407">
        <w:rPr>
          <w:rFonts w:ascii="Times New Roman" w:hAnsi="Times New Roman" w:cs="Times New Roman"/>
          <w:sz w:val="24"/>
        </w:rPr>
        <w:t>……</w:t>
      </w:r>
      <w:r w:rsidRPr="001A0407">
        <w:rPr>
          <w:rFonts w:ascii="Times New Roman" w:hAnsi="Times New Roman" w:cs="Times New Roman"/>
          <w:sz w:val="24"/>
        </w:rPr>
        <w:t>（</w:t>
      </w:r>
      <w:r w:rsidRPr="001A0407">
        <w:rPr>
          <w:rFonts w:ascii="Times New Roman" w:hAnsi="Times New Roman" w:cs="Times New Roman"/>
          <w:sz w:val="24"/>
          <w:u w:val="single"/>
        </w:rPr>
        <w:t>正</w:t>
      </w:r>
      <w:r w:rsidRPr="001A0407">
        <w:rPr>
          <w:rFonts w:hint="eastAsia"/>
          <w:sz w:val="24"/>
          <w:u w:val="single"/>
        </w:rPr>
        <w:t>文：包括研究目的、结果、结论和重要数据，</w:t>
      </w:r>
      <w:proofErr w:type="gramStart"/>
      <w:r w:rsidRPr="001A0407">
        <w:rPr>
          <w:rFonts w:hint="eastAsia"/>
          <w:sz w:val="24"/>
          <w:u w:val="single"/>
        </w:rPr>
        <w:t>不</w:t>
      </w:r>
      <w:proofErr w:type="gramEnd"/>
      <w:r w:rsidRPr="001A0407">
        <w:rPr>
          <w:rFonts w:hint="eastAsia"/>
          <w:sz w:val="24"/>
          <w:u w:val="single"/>
        </w:rPr>
        <w:t>附图表，</w:t>
      </w:r>
      <w:r w:rsidRPr="001A0407">
        <w:rPr>
          <w:rFonts w:hint="eastAsia"/>
          <w:sz w:val="24"/>
          <w:u w:val="single"/>
        </w:rPr>
        <w:t>8</w:t>
      </w:r>
      <w:r w:rsidRPr="001A0407">
        <w:rPr>
          <w:sz w:val="24"/>
          <w:u w:val="single"/>
        </w:rPr>
        <w:t>00</w:t>
      </w:r>
      <w:r w:rsidRPr="001A0407">
        <w:rPr>
          <w:rFonts w:hint="eastAsia"/>
          <w:sz w:val="24"/>
          <w:u w:val="single"/>
        </w:rPr>
        <w:t>字以内，</w:t>
      </w:r>
      <w:r w:rsidRPr="001A0407">
        <w:rPr>
          <w:rFonts w:hint="eastAsia"/>
          <w:color w:val="FF0000"/>
          <w:sz w:val="24"/>
          <w:u w:val="single"/>
        </w:rPr>
        <w:t>宋体</w:t>
      </w:r>
      <w:r w:rsidRPr="001A0407">
        <w:rPr>
          <w:color w:val="FF0000"/>
          <w:sz w:val="24"/>
          <w:u w:val="single"/>
        </w:rPr>
        <w:t xml:space="preserve"> </w:t>
      </w:r>
      <w:r w:rsidRPr="001A0407">
        <w:rPr>
          <w:rFonts w:hint="eastAsia"/>
          <w:color w:val="FF0000"/>
          <w:sz w:val="24"/>
          <w:u w:val="single"/>
        </w:rPr>
        <w:t>小四号</w:t>
      </w:r>
      <w:r w:rsidRPr="001A0407">
        <w:rPr>
          <w:color w:val="FF0000"/>
          <w:sz w:val="24"/>
          <w:u w:val="single"/>
        </w:rPr>
        <w:t xml:space="preserve"> 1.5</w:t>
      </w:r>
      <w:r w:rsidRPr="001A0407">
        <w:rPr>
          <w:rFonts w:hint="eastAsia"/>
          <w:color w:val="FF0000"/>
          <w:sz w:val="24"/>
          <w:u w:val="single"/>
        </w:rPr>
        <w:t>倍行距</w:t>
      </w:r>
      <w:r w:rsidRPr="001A0407">
        <w:rPr>
          <w:rFonts w:hint="eastAsia"/>
          <w:sz w:val="24"/>
        </w:rPr>
        <w:t>）</w:t>
      </w:r>
    </w:p>
    <w:p w:rsidR="00292187" w:rsidRPr="001A0407" w:rsidRDefault="00292187" w:rsidP="00292187">
      <w:pPr>
        <w:spacing w:line="360" w:lineRule="auto"/>
        <w:ind w:firstLineChars="200" w:firstLine="480"/>
        <w:jc w:val="left"/>
        <w:rPr>
          <w:sz w:val="24"/>
        </w:rPr>
      </w:pPr>
    </w:p>
    <w:p w:rsidR="00292187" w:rsidRPr="001A0407" w:rsidRDefault="00292187" w:rsidP="00292187">
      <w:pPr>
        <w:spacing w:line="440" w:lineRule="exact"/>
        <w:jc w:val="center"/>
        <w:rPr>
          <w:b/>
          <w:sz w:val="28"/>
          <w:szCs w:val="32"/>
        </w:rPr>
      </w:pPr>
      <w:r w:rsidRPr="001A0407">
        <w:rPr>
          <w:rFonts w:hint="eastAsia"/>
          <w:b/>
          <w:sz w:val="28"/>
          <w:szCs w:val="32"/>
        </w:rPr>
        <w:t>英文摘要模板</w:t>
      </w:r>
    </w:p>
    <w:p w:rsidR="00292187" w:rsidRPr="001A0407" w:rsidRDefault="00292187" w:rsidP="00292187">
      <w:pPr>
        <w:topLinePunct/>
        <w:spacing w:line="360" w:lineRule="auto"/>
        <w:jc w:val="center"/>
        <w:rPr>
          <w:b/>
          <w:sz w:val="24"/>
          <w:szCs w:val="24"/>
        </w:rPr>
      </w:pPr>
      <w:bookmarkStart w:id="1" w:name="OLE_LINK12"/>
      <w:bookmarkStart w:id="2" w:name="OLE_LINK13"/>
      <w:proofErr w:type="spellStart"/>
      <w:r w:rsidRPr="001A0407">
        <w:rPr>
          <w:rFonts w:ascii="Times New Roman" w:hAnsi="Times New Roman"/>
          <w:b/>
          <w:sz w:val="24"/>
          <w:szCs w:val="24"/>
        </w:rPr>
        <w:t>Ganoderic</w:t>
      </w:r>
      <w:proofErr w:type="spellEnd"/>
      <w:r w:rsidRPr="001A0407">
        <w:rPr>
          <w:rFonts w:ascii="Times New Roman" w:hAnsi="Times New Roman"/>
          <w:b/>
          <w:sz w:val="24"/>
          <w:szCs w:val="24"/>
        </w:rPr>
        <w:t xml:space="preserve"> acid</w:t>
      </w:r>
      <w:bookmarkEnd w:id="1"/>
      <w:bookmarkEnd w:id="2"/>
      <w:r w:rsidRPr="001A0407">
        <w:rPr>
          <w:rFonts w:ascii="Times New Roman" w:hAnsi="Times New Roman"/>
          <w:b/>
          <w:sz w:val="24"/>
          <w:szCs w:val="24"/>
        </w:rPr>
        <w:t xml:space="preserve"> hinders renal interstitial fibrosis via inhibiting EMT via suppressing TGF-β/</w:t>
      </w:r>
      <w:proofErr w:type="spellStart"/>
      <w:r w:rsidRPr="001A0407">
        <w:rPr>
          <w:rFonts w:ascii="Times New Roman" w:hAnsi="Times New Roman"/>
          <w:b/>
          <w:sz w:val="24"/>
          <w:szCs w:val="24"/>
        </w:rPr>
        <w:t>Smad</w:t>
      </w:r>
      <w:proofErr w:type="spellEnd"/>
      <w:r w:rsidRPr="001A0407">
        <w:rPr>
          <w:rFonts w:ascii="Times New Roman" w:hAnsi="Times New Roman"/>
          <w:b/>
          <w:sz w:val="24"/>
          <w:szCs w:val="24"/>
        </w:rPr>
        <w:t xml:space="preserve"> and MAPK signaling pathways</w:t>
      </w:r>
      <w:r w:rsidRPr="001A0407">
        <w:rPr>
          <w:rFonts w:hint="eastAsia"/>
          <w:color w:val="FF0000"/>
          <w:sz w:val="24"/>
        </w:rPr>
        <w:t>（</w:t>
      </w:r>
      <w:r w:rsidRPr="001A0407">
        <w:rPr>
          <w:rFonts w:hint="eastAsia"/>
          <w:color w:val="FF0000"/>
          <w:sz w:val="24"/>
          <w:u w:val="single"/>
        </w:rPr>
        <w:t>题目：</w:t>
      </w:r>
      <w:r w:rsidRPr="001A0407">
        <w:rPr>
          <w:color w:val="FF0000"/>
          <w:sz w:val="24"/>
          <w:u w:val="single"/>
        </w:rPr>
        <w:t xml:space="preserve">Times New Roman </w:t>
      </w:r>
      <w:r w:rsidRPr="001A0407">
        <w:rPr>
          <w:rFonts w:hint="eastAsia"/>
          <w:color w:val="FF0000"/>
          <w:sz w:val="24"/>
          <w:u w:val="single"/>
        </w:rPr>
        <w:t>小四号</w:t>
      </w:r>
      <w:r w:rsidRPr="001A0407">
        <w:rPr>
          <w:color w:val="FF0000"/>
          <w:sz w:val="24"/>
          <w:u w:val="single"/>
        </w:rPr>
        <w:t xml:space="preserve"> </w:t>
      </w:r>
      <w:r w:rsidRPr="001A0407">
        <w:rPr>
          <w:rFonts w:hint="eastAsia"/>
          <w:color w:val="FF0000"/>
          <w:sz w:val="24"/>
          <w:u w:val="single"/>
        </w:rPr>
        <w:t>加粗</w:t>
      </w:r>
      <w:r w:rsidRPr="001A0407">
        <w:rPr>
          <w:color w:val="FF0000"/>
          <w:sz w:val="24"/>
          <w:u w:val="single"/>
        </w:rPr>
        <w:t xml:space="preserve"> </w:t>
      </w:r>
      <w:r w:rsidRPr="001A0407">
        <w:rPr>
          <w:rFonts w:hint="eastAsia"/>
          <w:color w:val="FF0000"/>
          <w:sz w:val="24"/>
          <w:u w:val="single"/>
        </w:rPr>
        <w:t>居中</w:t>
      </w:r>
      <w:r w:rsidRPr="001A0407">
        <w:rPr>
          <w:rFonts w:hint="eastAsia"/>
          <w:color w:val="FF0000"/>
          <w:sz w:val="24"/>
        </w:rPr>
        <w:t>）</w:t>
      </w:r>
    </w:p>
    <w:p w:rsidR="00292187" w:rsidRPr="001A0407" w:rsidRDefault="00292187" w:rsidP="00292187">
      <w:pPr>
        <w:topLinePunct/>
        <w:spacing w:line="360" w:lineRule="auto"/>
        <w:jc w:val="center"/>
        <w:rPr>
          <w:szCs w:val="21"/>
        </w:rPr>
      </w:pPr>
      <w:proofErr w:type="spellStart"/>
      <w:r w:rsidRPr="001A0407">
        <w:rPr>
          <w:rFonts w:ascii="Times New Roman" w:hAnsi="Times New Roman"/>
          <w:szCs w:val="24"/>
        </w:rPr>
        <w:t>Xiaoqiang</w:t>
      </w:r>
      <w:proofErr w:type="spellEnd"/>
      <w:r w:rsidRPr="001A0407">
        <w:rPr>
          <w:rFonts w:ascii="Times New Roman" w:hAnsi="Times New Roman"/>
          <w:szCs w:val="24"/>
        </w:rPr>
        <w:t xml:space="preserve"> Geng</w:t>
      </w:r>
      <w:r w:rsidRPr="001A0407">
        <w:rPr>
          <w:rFonts w:ascii="Times New Roman" w:hAnsi="Times New Roman"/>
          <w:szCs w:val="24"/>
          <w:vertAlign w:val="superscript"/>
        </w:rPr>
        <w:t>1</w:t>
      </w:r>
      <w:r w:rsidRPr="001A0407">
        <w:rPr>
          <w:rFonts w:ascii="Times New Roman" w:hAnsi="Times New Roman"/>
          <w:szCs w:val="24"/>
        </w:rPr>
        <w:t xml:space="preserve">, </w:t>
      </w:r>
      <w:proofErr w:type="spellStart"/>
      <w:r w:rsidRPr="001A0407">
        <w:rPr>
          <w:rFonts w:ascii="Times New Roman" w:hAnsi="Times New Roman"/>
          <w:szCs w:val="24"/>
        </w:rPr>
        <w:t>Ang</w:t>
      </w:r>
      <w:proofErr w:type="spellEnd"/>
      <w:r w:rsidRPr="001A0407">
        <w:rPr>
          <w:rFonts w:ascii="Times New Roman" w:hAnsi="Times New Roman"/>
          <w:szCs w:val="24"/>
        </w:rPr>
        <w:t xml:space="preserve"> Ma</w:t>
      </w:r>
      <w:r w:rsidRPr="001A0407">
        <w:rPr>
          <w:rFonts w:ascii="Times New Roman" w:hAnsi="Times New Roman"/>
          <w:szCs w:val="24"/>
          <w:vertAlign w:val="superscript"/>
        </w:rPr>
        <w:t>1</w:t>
      </w:r>
      <w:r w:rsidRPr="001A0407">
        <w:rPr>
          <w:rFonts w:ascii="Times New Roman" w:hAnsi="Times New Roman"/>
          <w:szCs w:val="24"/>
        </w:rPr>
        <w:t xml:space="preserve">, </w:t>
      </w:r>
      <w:proofErr w:type="spellStart"/>
      <w:r w:rsidRPr="001A0407">
        <w:rPr>
          <w:rFonts w:ascii="Times New Roman" w:hAnsi="Times New Roman"/>
          <w:szCs w:val="24"/>
        </w:rPr>
        <w:t>Jinzhao</w:t>
      </w:r>
      <w:proofErr w:type="spellEnd"/>
      <w:r w:rsidRPr="001A0407">
        <w:rPr>
          <w:rFonts w:ascii="Times New Roman" w:hAnsi="Times New Roman"/>
          <w:szCs w:val="24"/>
        </w:rPr>
        <w:t xml:space="preserve"> He</w:t>
      </w:r>
      <w:r w:rsidRPr="001A0407">
        <w:rPr>
          <w:rFonts w:ascii="Times New Roman" w:hAnsi="Times New Roman"/>
          <w:szCs w:val="24"/>
          <w:vertAlign w:val="superscript"/>
        </w:rPr>
        <w:t>1</w:t>
      </w:r>
      <w:r w:rsidRPr="001A0407">
        <w:rPr>
          <w:rFonts w:ascii="Times New Roman" w:hAnsi="Times New Roman"/>
          <w:szCs w:val="24"/>
        </w:rPr>
        <w:t xml:space="preserve">, </w:t>
      </w:r>
      <w:proofErr w:type="spellStart"/>
      <w:r w:rsidRPr="001A0407">
        <w:rPr>
          <w:rFonts w:ascii="Times New Roman" w:hAnsi="Times New Roman"/>
          <w:szCs w:val="24"/>
        </w:rPr>
        <w:t>Shuqian</w:t>
      </w:r>
      <w:proofErr w:type="spellEnd"/>
      <w:r w:rsidRPr="001A0407">
        <w:rPr>
          <w:rFonts w:ascii="Times New Roman" w:hAnsi="Times New Roman"/>
          <w:szCs w:val="24"/>
        </w:rPr>
        <w:t xml:space="preserve"> Lin</w:t>
      </w:r>
      <w:r w:rsidRPr="001A0407">
        <w:rPr>
          <w:rFonts w:ascii="Times New Roman" w:hAnsi="Times New Roman" w:hint="eastAsia"/>
          <w:szCs w:val="24"/>
          <w:vertAlign w:val="superscript"/>
        </w:rPr>
        <w:t>2</w:t>
      </w:r>
      <w:r w:rsidRPr="001A0407">
        <w:rPr>
          <w:rFonts w:ascii="Times New Roman" w:hAnsi="Times New Roman"/>
          <w:szCs w:val="24"/>
        </w:rPr>
        <w:t xml:space="preserve">, </w:t>
      </w:r>
      <w:proofErr w:type="spellStart"/>
      <w:r w:rsidRPr="001A0407">
        <w:rPr>
          <w:rFonts w:ascii="Times New Roman" w:hAnsi="Times New Roman"/>
          <w:szCs w:val="24"/>
        </w:rPr>
        <w:t>Jianhua</w:t>
      </w:r>
      <w:proofErr w:type="spellEnd"/>
      <w:r w:rsidRPr="001A0407">
        <w:rPr>
          <w:rFonts w:ascii="Times New Roman" w:hAnsi="Times New Roman"/>
          <w:szCs w:val="24"/>
        </w:rPr>
        <w:t xml:space="preserve"> Ran</w:t>
      </w:r>
      <w:r w:rsidRPr="001A0407">
        <w:rPr>
          <w:rFonts w:ascii="Times New Roman" w:hAnsi="Times New Roman" w:hint="eastAsia"/>
          <w:szCs w:val="24"/>
          <w:vertAlign w:val="superscript"/>
        </w:rPr>
        <w:t>3</w:t>
      </w:r>
      <w:r w:rsidRPr="001A0407">
        <w:rPr>
          <w:rFonts w:ascii="Times New Roman" w:hAnsi="Times New Roman"/>
          <w:szCs w:val="24"/>
        </w:rPr>
        <w:t xml:space="preserve">, </w:t>
      </w:r>
      <w:proofErr w:type="spellStart"/>
      <w:r w:rsidRPr="001A0407">
        <w:rPr>
          <w:rFonts w:ascii="Times New Roman" w:hAnsi="Times New Roman"/>
          <w:color w:val="000000"/>
          <w:szCs w:val="24"/>
        </w:rPr>
        <w:t>Baoxue</w:t>
      </w:r>
      <w:proofErr w:type="spellEnd"/>
      <w:r w:rsidRPr="001A0407">
        <w:rPr>
          <w:rFonts w:ascii="Times New Roman" w:hAnsi="Times New Roman"/>
          <w:color w:val="000000"/>
          <w:szCs w:val="24"/>
        </w:rPr>
        <w:t xml:space="preserve"> Yang</w:t>
      </w:r>
      <w:r w:rsidRPr="001A0407">
        <w:rPr>
          <w:rFonts w:ascii="Times New Roman" w:hAnsi="Times New Roman"/>
          <w:color w:val="000000"/>
          <w:szCs w:val="24"/>
          <w:vertAlign w:val="superscript"/>
        </w:rPr>
        <w:t>1,*</w:t>
      </w:r>
      <w:r w:rsidRPr="001A0407">
        <w:rPr>
          <w:rFonts w:hint="eastAsia"/>
          <w:color w:val="FF0000"/>
          <w:szCs w:val="21"/>
        </w:rPr>
        <w:t>（</w:t>
      </w:r>
      <w:r w:rsidRPr="001A0407">
        <w:rPr>
          <w:rFonts w:hint="eastAsia"/>
          <w:color w:val="FF0000"/>
          <w:szCs w:val="21"/>
          <w:u w:val="single"/>
        </w:rPr>
        <w:t>作者：</w:t>
      </w:r>
      <w:r w:rsidRPr="001A0407">
        <w:rPr>
          <w:color w:val="FF0000"/>
          <w:szCs w:val="21"/>
          <w:u w:val="single"/>
        </w:rPr>
        <w:t xml:space="preserve">Times New Roman </w:t>
      </w:r>
      <w:r w:rsidRPr="001A0407">
        <w:rPr>
          <w:rFonts w:hint="eastAsia"/>
          <w:color w:val="FF0000"/>
          <w:szCs w:val="21"/>
          <w:u w:val="single"/>
        </w:rPr>
        <w:t>五号</w:t>
      </w:r>
      <w:r w:rsidRPr="001A0407">
        <w:rPr>
          <w:color w:val="FF0000"/>
          <w:szCs w:val="21"/>
          <w:u w:val="single"/>
        </w:rPr>
        <w:t xml:space="preserve"> </w:t>
      </w:r>
      <w:r w:rsidRPr="001A0407">
        <w:rPr>
          <w:rFonts w:hint="eastAsia"/>
          <w:color w:val="FF0000"/>
          <w:szCs w:val="21"/>
          <w:u w:val="single"/>
        </w:rPr>
        <w:t>居中</w:t>
      </w:r>
      <w:r w:rsidRPr="001A0407">
        <w:rPr>
          <w:rFonts w:hint="eastAsia"/>
          <w:color w:val="FF0000"/>
          <w:szCs w:val="21"/>
        </w:rPr>
        <w:t>）</w:t>
      </w:r>
    </w:p>
    <w:p w:rsidR="00292187" w:rsidRPr="001A0407" w:rsidRDefault="00292187" w:rsidP="00292187">
      <w:pPr>
        <w:topLinePunct/>
        <w:spacing w:line="360" w:lineRule="auto"/>
        <w:rPr>
          <w:szCs w:val="21"/>
        </w:rPr>
      </w:pPr>
      <w:bookmarkStart w:id="3" w:name="OLE_LINK23"/>
      <w:bookmarkStart w:id="4" w:name="OLE_LINK24"/>
      <w:r w:rsidRPr="001A0407">
        <w:rPr>
          <w:rFonts w:ascii="Times New Roman" w:hAnsi="Times New Roman"/>
          <w:bCs/>
          <w:color w:val="000000"/>
          <w:szCs w:val="24"/>
          <w:vertAlign w:val="superscript"/>
        </w:rPr>
        <w:t>1</w:t>
      </w:r>
      <w:r w:rsidRPr="001A0407">
        <w:rPr>
          <w:rFonts w:ascii="Times New Roman" w:hAnsi="Times New Roman"/>
          <w:bCs/>
          <w:color w:val="000000"/>
          <w:szCs w:val="24"/>
        </w:rPr>
        <w:t xml:space="preserve">State Key Laboratory of Natural and Biomimetic Drugs, </w:t>
      </w:r>
      <w:r w:rsidRPr="001A0407">
        <w:rPr>
          <w:rFonts w:ascii="Times New Roman" w:hAnsi="Times New Roman"/>
          <w:color w:val="000000"/>
          <w:szCs w:val="24"/>
        </w:rPr>
        <w:t xml:space="preserve">Department of Pharmacology, School of Basic Medical Sciences, Peking University, Beijing, 100191, China; </w:t>
      </w:r>
      <w:r w:rsidRPr="001A0407">
        <w:rPr>
          <w:rFonts w:ascii="Times New Roman" w:hAnsi="Times New Roman"/>
          <w:color w:val="000000"/>
          <w:szCs w:val="24"/>
          <w:vertAlign w:val="superscript"/>
        </w:rPr>
        <w:t>2</w:t>
      </w:r>
      <w:r w:rsidRPr="001A0407">
        <w:rPr>
          <w:rFonts w:ascii="Times New Roman" w:hAnsi="Times New Roman"/>
          <w:color w:val="000000"/>
          <w:szCs w:val="24"/>
        </w:rPr>
        <w:t xml:space="preserve">Fuzhou Institute of Green Valley Bio-Pharm Technology, Fuzhou, 350002, China; </w:t>
      </w:r>
      <w:bookmarkEnd w:id="3"/>
      <w:bookmarkEnd w:id="4"/>
      <w:r w:rsidRPr="001A0407">
        <w:rPr>
          <w:rFonts w:ascii="Times New Roman" w:hAnsi="Times New Roman" w:hint="eastAsia"/>
          <w:color w:val="000000"/>
          <w:szCs w:val="24"/>
          <w:vertAlign w:val="superscript"/>
        </w:rPr>
        <w:t>3</w:t>
      </w:r>
      <w:r w:rsidRPr="001A0407">
        <w:rPr>
          <w:rFonts w:ascii="Times New Roman" w:hAnsi="Times New Roman"/>
          <w:color w:val="000000"/>
          <w:szCs w:val="24"/>
        </w:rPr>
        <w:t>Institute of Neuroscience, Chongqing Medical University, Chongqing, 400016, China.</w:t>
      </w:r>
      <w:r w:rsidRPr="001A0407">
        <w:rPr>
          <w:rFonts w:hint="eastAsia"/>
          <w:color w:val="FF0000"/>
          <w:szCs w:val="21"/>
        </w:rPr>
        <w:t>（</w:t>
      </w:r>
      <w:r w:rsidRPr="001A0407">
        <w:rPr>
          <w:rFonts w:hint="eastAsia"/>
          <w:color w:val="FF0000"/>
          <w:szCs w:val="21"/>
          <w:u w:val="single"/>
        </w:rPr>
        <w:t>单位：</w:t>
      </w:r>
      <w:r w:rsidRPr="001A0407">
        <w:rPr>
          <w:color w:val="FF0000"/>
          <w:szCs w:val="21"/>
          <w:u w:val="single"/>
        </w:rPr>
        <w:t xml:space="preserve">Times New Roman </w:t>
      </w:r>
      <w:r w:rsidRPr="001A0407">
        <w:rPr>
          <w:rFonts w:hint="eastAsia"/>
          <w:color w:val="FF0000"/>
          <w:szCs w:val="21"/>
          <w:u w:val="single"/>
        </w:rPr>
        <w:t>五号</w:t>
      </w:r>
      <w:r w:rsidRPr="001A0407">
        <w:rPr>
          <w:color w:val="FF0000"/>
          <w:szCs w:val="21"/>
          <w:u w:val="single"/>
        </w:rPr>
        <w:t xml:space="preserve"> </w:t>
      </w:r>
      <w:r w:rsidRPr="001A0407">
        <w:rPr>
          <w:rFonts w:hint="eastAsia"/>
          <w:color w:val="FF0000"/>
          <w:szCs w:val="21"/>
          <w:u w:val="single"/>
        </w:rPr>
        <w:t>两端对齐</w:t>
      </w:r>
      <w:r w:rsidRPr="001A0407">
        <w:rPr>
          <w:rFonts w:hint="eastAsia"/>
          <w:color w:val="FF0000"/>
          <w:szCs w:val="21"/>
        </w:rPr>
        <w:t>）</w:t>
      </w:r>
    </w:p>
    <w:p w:rsidR="00292187" w:rsidRPr="001A0407" w:rsidRDefault="00292187" w:rsidP="00292187">
      <w:pPr>
        <w:jc w:val="center"/>
        <w:outlineLvl w:val="0"/>
        <w:rPr>
          <w:rFonts w:eastAsia="黑体"/>
          <w:bCs/>
          <w:kern w:val="36"/>
          <w:szCs w:val="48"/>
        </w:rPr>
      </w:pPr>
    </w:p>
    <w:p w:rsidR="00292187" w:rsidRPr="0055649C" w:rsidRDefault="00292187" w:rsidP="00292187">
      <w:pPr>
        <w:spacing w:line="276" w:lineRule="auto"/>
        <w:rPr>
          <w:rFonts w:cs="Times New Roman"/>
          <w:sz w:val="24"/>
          <w:szCs w:val="24"/>
          <w:lang w:val="pt-BR"/>
        </w:rPr>
      </w:pPr>
      <w:r w:rsidRPr="001A0407">
        <w:rPr>
          <w:rFonts w:ascii="Times New Roman" w:hAnsi="Times New Roman"/>
          <w:kern w:val="0"/>
          <w:sz w:val="24"/>
          <w:szCs w:val="24"/>
        </w:rPr>
        <w:t xml:space="preserve">Renal fibrosis has been widely considered as the final pathway of almost all kinds of progressive CKD leading to ESRD, characterized by massive interstitial </w:t>
      </w:r>
      <w:proofErr w:type="spellStart"/>
      <w:r w:rsidRPr="001A0407">
        <w:rPr>
          <w:rFonts w:ascii="Times New Roman" w:hAnsi="Times New Roman"/>
          <w:kern w:val="0"/>
          <w:sz w:val="24"/>
          <w:szCs w:val="24"/>
        </w:rPr>
        <w:t>myofibroblast</w:t>
      </w:r>
      <w:proofErr w:type="spellEnd"/>
      <w:r w:rsidRPr="001A0407">
        <w:rPr>
          <w:rFonts w:ascii="Times New Roman" w:hAnsi="Times New Roman"/>
          <w:kern w:val="0"/>
          <w:sz w:val="24"/>
          <w:szCs w:val="24"/>
        </w:rPr>
        <w:t xml:space="preserve"> activation and excessive matrix (ECM) proteins accumulation. </w:t>
      </w:r>
      <w:proofErr w:type="spellStart"/>
      <w:r w:rsidRPr="001A0407">
        <w:rPr>
          <w:rFonts w:ascii="Times New Roman" w:hAnsi="Times New Roman"/>
          <w:i/>
          <w:kern w:val="0"/>
          <w:sz w:val="24"/>
          <w:szCs w:val="24"/>
        </w:rPr>
        <w:t>Ganoderma</w:t>
      </w:r>
      <w:proofErr w:type="spellEnd"/>
      <w:r w:rsidRPr="001A0407">
        <w:rPr>
          <w:rFonts w:ascii="Times New Roman" w:hAnsi="Times New Roman"/>
          <w:i/>
          <w:kern w:val="0"/>
          <w:sz w:val="24"/>
          <w:szCs w:val="24"/>
        </w:rPr>
        <w:t xml:space="preserve"> triterpenes</w:t>
      </w:r>
      <w:r w:rsidRPr="001A0407">
        <w:rPr>
          <w:rFonts w:ascii="Times New Roman" w:hAnsi="Times New Roman"/>
          <w:kern w:val="0"/>
          <w:sz w:val="24"/>
          <w:szCs w:val="24"/>
        </w:rPr>
        <w:t xml:space="preserve"> (GT) are a family of </w:t>
      </w:r>
      <w:proofErr w:type="spellStart"/>
      <w:r w:rsidRPr="001A0407">
        <w:rPr>
          <w:rFonts w:ascii="Times New Roman" w:hAnsi="Times New Roman"/>
          <w:kern w:val="0"/>
          <w:sz w:val="24"/>
          <w:szCs w:val="24"/>
        </w:rPr>
        <w:t>lanostane</w:t>
      </w:r>
      <w:proofErr w:type="spellEnd"/>
      <w:r w:rsidRPr="001A0407">
        <w:rPr>
          <w:rFonts w:ascii="Times New Roman" w:hAnsi="Times New Roman"/>
          <w:kern w:val="0"/>
          <w:sz w:val="24"/>
          <w:szCs w:val="24"/>
        </w:rPr>
        <w:t xml:space="preserve"> triterpenes isolated from </w:t>
      </w:r>
      <w:proofErr w:type="spellStart"/>
      <w:r w:rsidRPr="001A0407">
        <w:rPr>
          <w:rFonts w:ascii="Times New Roman" w:hAnsi="Times New Roman"/>
          <w:i/>
          <w:kern w:val="0"/>
          <w:sz w:val="24"/>
          <w:szCs w:val="24"/>
        </w:rPr>
        <w:t>Ganoderma</w:t>
      </w:r>
      <w:proofErr w:type="spellEnd"/>
      <w:r w:rsidRPr="001A0407">
        <w:rPr>
          <w:rFonts w:ascii="Times New Roman" w:hAnsi="Times New Roman"/>
          <w:i/>
          <w:kern w:val="0"/>
          <w:sz w:val="24"/>
          <w:szCs w:val="24"/>
        </w:rPr>
        <w:t xml:space="preserve"> </w:t>
      </w:r>
      <w:proofErr w:type="spellStart"/>
      <w:r w:rsidRPr="001A0407">
        <w:rPr>
          <w:rFonts w:ascii="Times New Roman" w:hAnsi="Times New Roman"/>
          <w:i/>
          <w:kern w:val="0"/>
          <w:sz w:val="24"/>
          <w:szCs w:val="24"/>
        </w:rPr>
        <w:t>lucidum</w:t>
      </w:r>
      <w:proofErr w:type="spellEnd"/>
      <w:r w:rsidRPr="001A0407">
        <w:rPr>
          <w:rFonts w:ascii="Times New Roman" w:hAnsi="Times New Roman"/>
          <w:kern w:val="0"/>
          <w:sz w:val="24"/>
          <w:szCs w:val="24"/>
        </w:rPr>
        <w:t xml:space="preserve"> that has been identified to have protective effect on the ADPKD mice model and </w:t>
      </w:r>
      <w:proofErr w:type="spellStart"/>
      <w:r w:rsidRPr="001A0407">
        <w:rPr>
          <w:rFonts w:ascii="Times New Roman" w:hAnsi="Times New Roman"/>
          <w:color w:val="000000"/>
          <w:kern w:val="0"/>
          <w:sz w:val="24"/>
          <w:szCs w:val="24"/>
        </w:rPr>
        <w:t>HHcy</w:t>
      </w:r>
      <w:proofErr w:type="spellEnd"/>
      <w:r w:rsidRPr="001A0407">
        <w:rPr>
          <w:rFonts w:ascii="Times New Roman" w:hAnsi="Times New Roman"/>
          <w:color w:val="000000"/>
          <w:kern w:val="0"/>
          <w:sz w:val="24"/>
          <w:szCs w:val="24"/>
        </w:rPr>
        <w:t>-induced endothelial injury cell model</w:t>
      </w:r>
      <w:r w:rsidRPr="001A0407">
        <w:rPr>
          <w:rFonts w:ascii="Times New Roman" w:hAnsi="Times New Roman"/>
          <w:kern w:val="0"/>
          <w:sz w:val="24"/>
          <w:szCs w:val="24"/>
        </w:rPr>
        <w:t>.</w:t>
      </w:r>
      <w:r w:rsidRPr="001A0407">
        <w:rPr>
          <w:rFonts w:hint="eastAsia"/>
          <w:sz w:val="24"/>
        </w:rPr>
        <w:t>（</w:t>
      </w:r>
      <w:r w:rsidRPr="001A0407">
        <w:rPr>
          <w:rFonts w:hint="eastAsia"/>
          <w:sz w:val="24"/>
          <w:u w:val="single"/>
        </w:rPr>
        <w:t>正文：包括研究目的、结果、结论和重要数据，不附图表，</w:t>
      </w:r>
      <w:r w:rsidRPr="001A0407">
        <w:rPr>
          <w:sz w:val="24"/>
          <w:u w:val="single"/>
        </w:rPr>
        <w:t>500-1000</w:t>
      </w:r>
      <w:r w:rsidRPr="001A0407">
        <w:rPr>
          <w:rFonts w:hint="eastAsia"/>
          <w:sz w:val="24"/>
          <w:u w:val="single"/>
        </w:rPr>
        <w:t>字以内，</w:t>
      </w:r>
      <w:r w:rsidRPr="001A0407">
        <w:rPr>
          <w:color w:val="FF0000"/>
          <w:sz w:val="24"/>
          <w:u w:val="single"/>
        </w:rPr>
        <w:t xml:space="preserve">Times New Roman </w:t>
      </w:r>
      <w:r w:rsidRPr="001A0407">
        <w:rPr>
          <w:rFonts w:hint="eastAsia"/>
          <w:color w:val="FF0000"/>
          <w:sz w:val="24"/>
          <w:u w:val="single"/>
        </w:rPr>
        <w:t>小四号</w:t>
      </w:r>
      <w:r w:rsidRPr="001A0407">
        <w:rPr>
          <w:color w:val="FF0000"/>
          <w:sz w:val="24"/>
          <w:u w:val="single"/>
        </w:rPr>
        <w:t xml:space="preserve"> 1.5</w:t>
      </w:r>
      <w:r w:rsidRPr="001A0407">
        <w:rPr>
          <w:rFonts w:hint="eastAsia"/>
          <w:color w:val="FF0000"/>
          <w:sz w:val="24"/>
          <w:u w:val="single"/>
        </w:rPr>
        <w:t>倍行距</w:t>
      </w:r>
      <w:r w:rsidRPr="001A0407">
        <w:rPr>
          <w:rFonts w:hint="eastAsia"/>
          <w:sz w:val="24"/>
        </w:rPr>
        <w:t>）</w:t>
      </w:r>
    </w:p>
    <w:p w:rsidR="006D4FFC" w:rsidRPr="00292187" w:rsidRDefault="006D4FFC">
      <w:pPr>
        <w:rPr>
          <w:lang w:val="pt-BR"/>
        </w:rPr>
      </w:pPr>
    </w:p>
    <w:sectPr w:rsidR="006D4FFC" w:rsidRPr="00292187" w:rsidSect="00624275">
      <w:pgSz w:w="11906" w:h="16838"/>
      <w:pgMar w:top="1440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1A"/>
    <w:rsid w:val="00292187"/>
    <w:rsid w:val="006A151A"/>
    <w:rsid w:val="006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2020-01-15T01:58:00Z</dcterms:created>
  <dcterms:modified xsi:type="dcterms:W3CDTF">2020-01-15T01:58:00Z</dcterms:modified>
</cp:coreProperties>
</file>