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8BD" w:rsidRDefault="000608BD" w:rsidP="000608BD">
      <w:pPr>
        <w:autoSpaceDE w:val="0"/>
        <w:autoSpaceDN w:val="0"/>
        <w:adjustRightInd w:val="0"/>
        <w:rPr>
          <w:rFonts w:ascii="黑体" w:eastAsia="黑体" w:hAnsi="黑体" w:cs="黑体" w:hint="eastAsia"/>
          <w:bCs/>
          <w:sz w:val="32"/>
          <w:szCs w:val="32"/>
        </w:rPr>
      </w:pPr>
      <w:r>
        <w:rPr>
          <w:rFonts w:ascii="黑体" w:eastAsia="黑体" w:hAnsi="黑体" w:cs="黑体" w:hint="eastAsia"/>
          <w:bCs/>
          <w:sz w:val="32"/>
          <w:szCs w:val="32"/>
        </w:rPr>
        <w:t>附件2</w:t>
      </w:r>
    </w:p>
    <w:p w:rsidR="000608BD" w:rsidRDefault="000608BD" w:rsidP="000608BD">
      <w:pPr>
        <w:autoSpaceDE w:val="0"/>
        <w:autoSpaceDN w:val="0"/>
        <w:adjustRightInd w:val="0"/>
        <w:spacing w:line="480" w:lineRule="auto"/>
        <w:jc w:val="center"/>
        <w:rPr>
          <w:rFonts w:ascii="黑体" w:eastAsia="黑体" w:hAnsi="黑体" w:cs="黑体" w:hint="eastAsia"/>
          <w:bCs/>
          <w:sz w:val="36"/>
          <w:szCs w:val="28"/>
        </w:rPr>
      </w:pPr>
      <w:r>
        <w:rPr>
          <w:rFonts w:ascii="黑体" w:eastAsia="黑体" w:hAnsi="黑体" w:cs="黑体" w:hint="eastAsia"/>
          <w:bCs/>
          <w:sz w:val="36"/>
          <w:szCs w:val="28"/>
        </w:rPr>
        <w:t>大会执行主席简介</w:t>
      </w:r>
    </w:p>
    <w:p w:rsidR="000608BD" w:rsidRDefault="000608BD" w:rsidP="000608BD">
      <w:pPr>
        <w:rPr>
          <w:sz w:val="24"/>
        </w:rPr>
      </w:pPr>
    </w:p>
    <w:p w:rsidR="000608BD" w:rsidRDefault="000608BD" w:rsidP="000608BD">
      <w:pPr>
        <w:rPr>
          <w:b/>
          <w:sz w:val="24"/>
          <w:lang w:val="en-US" w:eastAsia="zh-CN"/>
        </w:rPr>
      </w:pPr>
    </w:p>
    <w:p w:rsidR="000608BD" w:rsidRDefault="000608BD" w:rsidP="000608BD">
      <w:pPr>
        <w:rPr>
          <w:sz w:val="24"/>
        </w:rPr>
      </w:pPr>
      <w:r>
        <w:rPr>
          <w:noProof/>
          <w:sz w:val="24"/>
        </w:rPr>
        <w:drawing>
          <wp:anchor distT="0" distB="0" distL="114300" distR="114300" simplePos="0" relativeHeight="251660288" behindDoc="1" locked="0" layoutInCell="1" allowOverlap="1">
            <wp:simplePos x="0" y="0"/>
            <wp:positionH relativeFrom="margin">
              <wp:posOffset>-140970</wp:posOffset>
            </wp:positionH>
            <wp:positionV relativeFrom="paragraph">
              <wp:posOffset>188595</wp:posOffset>
            </wp:positionV>
            <wp:extent cx="1457325" cy="1847850"/>
            <wp:effectExtent l="0" t="0" r="9525" b="0"/>
            <wp:wrapTight wrapText="bothSides">
              <wp:wrapPolygon edited="0">
                <wp:start x="0" y="0"/>
                <wp:lineTo x="0" y="21377"/>
                <wp:lineTo x="21459" y="21377"/>
                <wp:lineTo x="21459"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l="44986" t="35757" r="33916" b="29951"/>
                    <a:stretch>
                      <a:fillRect/>
                    </a:stretch>
                  </pic:blipFill>
                  <pic:spPr bwMode="auto">
                    <a:xfrm>
                      <a:off x="0" y="0"/>
                      <a:ext cx="145732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p>
    <w:p w:rsidR="000608BD" w:rsidRDefault="000608BD" w:rsidP="000608BD">
      <w:pPr>
        <w:rPr>
          <w:sz w:val="24"/>
        </w:rPr>
      </w:pPr>
      <w:r>
        <w:rPr>
          <w:rFonts w:hAnsi="宋体"/>
          <w:b/>
          <w:bCs/>
          <w:sz w:val="24"/>
        </w:rPr>
        <w:t>朱</w:t>
      </w:r>
      <w:r>
        <w:rPr>
          <w:rFonts w:hAnsi="宋体" w:hint="eastAsia"/>
          <w:b/>
          <w:bCs/>
          <w:sz w:val="24"/>
        </w:rPr>
        <w:t xml:space="preserve"> </w:t>
      </w:r>
      <w:r>
        <w:rPr>
          <w:rFonts w:hAnsi="宋体"/>
          <w:b/>
          <w:bCs/>
          <w:sz w:val="24"/>
        </w:rPr>
        <w:t>焰</w:t>
      </w:r>
      <w:r>
        <w:rPr>
          <w:rFonts w:hAnsi="宋体"/>
          <w:sz w:val="24"/>
        </w:rPr>
        <w:t>，</w:t>
      </w:r>
      <w:r>
        <w:rPr>
          <w:rFonts w:hAnsi="宋体"/>
          <w:b/>
          <w:bCs/>
          <w:sz w:val="24"/>
        </w:rPr>
        <w:t>博士，研究员</w:t>
      </w:r>
      <w:r>
        <w:rPr>
          <w:rFonts w:hAnsi="宋体"/>
          <w:sz w:val="24"/>
        </w:rPr>
        <w:t>，复旦大学生殖发育研究院上海市计划生育科学研究所生殖药理组组长，中国药理学会理事暨生殖药理专业委员会主任委员，上海市药理学会理事暨生殖药理专业委员会主任委员。主持和参与近二十项国家及省部级基础和应用研发项目，曾承担近三十项新药生殖毒性、长期毒性和急性毒性临床前评价工作。获发明专利授权</w:t>
      </w:r>
      <w:r>
        <w:rPr>
          <w:sz w:val="24"/>
        </w:rPr>
        <w:t>5</w:t>
      </w:r>
      <w:r>
        <w:rPr>
          <w:rFonts w:hAnsi="宋体"/>
          <w:sz w:val="24"/>
        </w:rPr>
        <w:t>项，发表科研论文</w:t>
      </w:r>
      <w:r>
        <w:rPr>
          <w:sz w:val="24"/>
        </w:rPr>
        <w:t>100</w:t>
      </w:r>
      <w:r>
        <w:rPr>
          <w:rFonts w:hAnsi="宋体"/>
          <w:sz w:val="24"/>
        </w:rPr>
        <w:t>余篇</w:t>
      </w:r>
      <w:r>
        <w:rPr>
          <w:sz w:val="24"/>
        </w:rPr>
        <w:t>(</w:t>
      </w:r>
      <w:r>
        <w:rPr>
          <w:rFonts w:hAnsi="宋体"/>
          <w:sz w:val="24"/>
        </w:rPr>
        <w:t>其中</w:t>
      </w:r>
      <w:r>
        <w:rPr>
          <w:sz w:val="24"/>
        </w:rPr>
        <w:t>SCI</w:t>
      </w:r>
      <w:r>
        <w:rPr>
          <w:rFonts w:hAnsi="宋体"/>
          <w:sz w:val="24"/>
        </w:rPr>
        <w:t>论文</w:t>
      </w:r>
      <w:r>
        <w:rPr>
          <w:sz w:val="24"/>
        </w:rPr>
        <w:t>3</w:t>
      </w:r>
      <w:bookmarkStart w:id="0" w:name="_GoBack"/>
      <w:bookmarkEnd w:id="0"/>
      <w:r>
        <w:rPr>
          <w:sz w:val="24"/>
        </w:rPr>
        <w:t>0</w:t>
      </w:r>
      <w:r>
        <w:rPr>
          <w:rFonts w:hAnsi="宋体"/>
          <w:sz w:val="24"/>
        </w:rPr>
        <w:t>篇</w:t>
      </w:r>
      <w:r>
        <w:rPr>
          <w:sz w:val="24"/>
        </w:rPr>
        <w:t>)</w:t>
      </w:r>
      <w:r>
        <w:rPr>
          <w:rFonts w:hAnsi="宋体"/>
          <w:sz w:val="24"/>
        </w:rPr>
        <w:t>，参编《药理实验方法学》第</w:t>
      </w:r>
      <w:r>
        <w:rPr>
          <w:sz w:val="24"/>
        </w:rPr>
        <w:t>4</w:t>
      </w:r>
      <w:r>
        <w:rPr>
          <w:rFonts w:hAnsi="宋体"/>
          <w:sz w:val="24"/>
        </w:rPr>
        <w:t>版等著作。</w:t>
      </w:r>
      <w:r>
        <w:rPr>
          <w:rFonts w:hAnsi="宋体"/>
          <w:b/>
          <w:bCs/>
          <w:sz w:val="24"/>
        </w:rPr>
        <w:t>近期致力于新型青蒿素二聚体衍生物和新型孕激素在抗子宫内膜癌中的成药性研究</w:t>
      </w:r>
      <w:r>
        <w:rPr>
          <w:rFonts w:hAnsi="宋体"/>
          <w:sz w:val="24"/>
        </w:rPr>
        <w:t>。</w:t>
      </w:r>
    </w:p>
    <w:p w:rsidR="000608BD" w:rsidRDefault="000608BD" w:rsidP="000608BD">
      <w:pPr>
        <w:rPr>
          <w:rFonts w:ascii="宋体" w:hAnsi="宋体"/>
          <w:sz w:val="24"/>
        </w:rPr>
      </w:pPr>
    </w:p>
    <w:p w:rsidR="000608BD" w:rsidRDefault="000608BD" w:rsidP="000608BD">
      <w:pPr>
        <w:rPr>
          <w:rFonts w:ascii="宋体" w:hAnsi="宋体"/>
          <w:sz w:val="24"/>
        </w:rPr>
      </w:pPr>
    </w:p>
    <w:p w:rsidR="000608BD" w:rsidRDefault="000608BD" w:rsidP="000608BD">
      <w:pPr>
        <w:rPr>
          <w:rFonts w:ascii="宋体" w:hAnsi="宋体"/>
          <w:sz w:val="24"/>
        </w:rPr>
      </w:pPr>
    </w:p>
    <w:p w:rsidR="000608BD" w:rsidRDefault="000608BD" w:rsidP="000608BD">
      <w:pPr>
        <w:rPr>
          <w:rFonts w:ascii="宋体" w:hAnsi="宋体"/>
          <w:sz w:val="24"/>
        </w:rPr>
      </w:pPr>
    </w:p>
    <w:p w:rsidR="000608BD" w:rsidRDefault="000608BD" w:rsidP="000608BD">
      <w:pPr>
        <w:rPr>
          <w:rFonts w:ascii="宋体" w:hAnsi="宋体"/>
          <w:sz w:val="24"/>
        </w:rPr>
      </w:pPr>
    </w:p>
    <w:p w:rsidR="000608BD" w:rsidRDefault="000608BD" w:rsidP="000608BD">
      <w:pPr>
        <w:rPr>
          <w:rFonts w:ascii="宋体" w:hAnsi="宋体" w:hint="eastAsia"/>
          <w:sz w:val="24"/>
        </w:rPr>
      </w:pPr>
    </w:p>
    <w:p w:rsidR="000608BD" w:rsidRDefault="000608BD" w:rsidP="000608BD">
      <w:pPr>
        <w:rPr>
          <w:rFonts w:ascii="宋体" w:hAnsi="宋体"/>
          <w:sz w:val="24"/>
        </w:rPr>
      </w:pPr>
    </w:p>
    <w:p w:rsidR="000608BD" w:rsidRDefault="000608BD" w:rsidP="000608BD">
      <w:pPr>
        <w:rPr>
          <w:rFonts w:ascii="宋体" w:hAnsi="宋体" w:hint="eastAsia"/>
          <w:sz w:val="24"/>
        </w:rPr>
      </w:pPr>
      <w:r>
        <w:rPr>
          <w:rFonts w:ascii="宋体" w:hAnsi="宋体"/>
          <w:b/>
          <w:bCs/>
          <w:noProof/>
          <w:sz w:val="24"/>
        </w:rPr>
        <w:drawing>
          <wp:anchor distT="0" distB="0" distL="114300" distR="114300" simplePos="0" relativeHeight="251659264" behindDoc="1" locked="0" layoutInCell="1" allowOverlap="1" wp14:anchorId="490D8D25" wp14:editId="27ECA420">
            <wp:simplePos x="0" y="0"/>
            <wp:positionH relativeFrom="column">
              <wp:posOffset>-140970</wp:posOffset>
            </wp:positionH>
            <wp:positionV relativeFrom="paragraph">
              <wp:posOffset>146685</wp:posOffset>
            </wp:positionV>
            <wp:extent cx="1449070" cy="1876425"/>
            <wp:effectExtent l="0" t="0" r="0" b="9525"/>
            <wp:wrapTight wrapText="bothSides">
              <wp:wrapPolygon edited="0">
                <wp:start x="0" y="0"/>
                <wp:lineTo x="0" y="21490"/>
                <wp:lineTo x="21297" y="21490"/>
                <wp:lineTo x="21297" y="0"/>
                <wp:lineTo x="0" y="0"/>
              </wp:wrapPolygon>
            </wp:wrapTight>
            <wp:docPr id="11" name="图片 11" desc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y-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907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8BD" w:rsidRDefault="000608BD" w:rsidP="000608BD">
      <w:pPr>
        <w:rPr>
          <w:rFonts w:ascii="宋体" w:hAnsi="宋体"/>
          <w:sz w:val="24"/>
          <w:u w:val="single"/>
          <w:lang w:val="en-US" w:eastAsia="zh-CN"/>
        </w:rPr>
      </w:pPr>
      <w:r>
        <w:rPr>
          <w:rFonts w:ascii="宋体" w:hAnsi="宋体"/>
          <w:b/>
          <w:bCs/>
          <w:sz w:val="24"/>
          <w:lang w:val="en-US" w:eastAsia="zh-CN"/>
        </w:rPr>
        <w:t>余建强</w:t>
      </w:r>
      <w:r>
        <w:rPr>
          <w:rFonts w:ascii="宋体" w:hAnsi="宋体" w:hint="eastAsia"/>
          <w:sz w:val="24"/>
          <w:lang w:val="en-US" w:eastAsia="zh-CN"/>
        </w:rPr>
        <w:t>，</w:t>
      </w:r>
      <w:r>
        <w:rPr>
          <w:rFonts w:ascii="宋体" w:hAnsi="宋体"/>
          <w:b/>
          <w:bCs/>
          <w:sz w:val="24"/>
          <w:lang w:val="en-US" w:eastAsia="zh-CN"/>
        </w:rPr>
        <w:t>教授</w:t>
      </w:r>
      <w:r>
        <w:rPr>
          <w:rFonts w:ascii="宋体" w:hAnsi="宋体"/>
          <w:sz w:val="24"/>
          <w:lang w:val="en-US" w:eastAsia="zh-CN"/>
        </w:rPr>
        <w:t>，博士生导师。现任宁夏医科大学药学院院长，中国药学会应用药理专业委员会常务理事，并担任科技部项目评审专家、国家食药局执业药师特聘专家、国家自然科学基金同行评议专家、宁夏药学会副理事长、宁夏回医药协同中心秘书长等职。余建强教授长期</w:t>
      </w:r>
      <w:r>
        <w:rPr>
          <w:rFonts w:ascii="宋体" w:hAnsi="宋体"/>
          <w:b/>
          <w:bCs/>
          <w:sz w:val="24"/>
          <w:lang w:val="en-US" w:eastAsia="zh-CN"/>
        </w:rPr>
        <w:t>从事特色药用植物及其活性成分的药效学评价和应用研究</w:t>
      </w:r>
      <w:r>
        <w:rPr>
          <w:rFonts w:ascii="宋体" w:hAnsi="宋体"/>
          <w:sz w:val="24"/>
          <w:lang w:val="en-US" w:eastAsia="zh-CN"/>
        </w:rPr>
        <w:t>，近5年主持了多项省部级以上科研课题的研究，其中国家级项目（课题）7项，并在创新药物研究领域中特色药用植物及其活性成分的药效学评价及其应用研究中取得了一系列成果，在国内外学术期刊上发表了50多篇论文（其中SCI收录37篇），申请发明专利14项，主编、参编学术著作教材8部，多次获得自治区级科研奖励。</w:t>
      </w:r>
    </w:p>
    <w:p w:rsidR="000608BD" w:rsidRDefault="000608BD" w:rsidP="000608BD">
      <w:pPr>
        <w:rPr>
          <w:rFonts w:ascii="宋体" w:hAnsi="宋体"/>
          <w:sz w:val="24"/>
        </w:rPr>
      </w:pPr>
    </w:p>
    <w:p w:rsidR="000608BD" w:rsidRDefault="000608BD" w:rsidP="000608BD">
      <w:pPr>
        <w:snapToGrid w:val="0"/>
        <w:jc w:val="left"/>
        <w:rPr>
          <w:rFonts w:ascii="黑体" w:eastAsia="黑体" w:hAnsi="黑体" w:cs="黑体" w:hint="eastAsia"/>
          <w:bCs/>
          <w:sz w:val="36"/>
          <w:szCs w:val="28"/>
        </w:rPr>
      </w:pPr>
      <w:r>
        <w:rPr>
          <w:b/>
        </w:rPr>
        <w:br w:type="page"/>
      </w:r>
      <w:r>
        <w:rPr>
          <w:rFonts w:ascii="黑体" w:eastAsia="黑体" w:hAnsi="黑体" w:cs="黑体" w:hint="eastAsia"/>
          <w:bCs/>
          <w:sz w:val="32"/>
          <w:szCs w:val="22"/>
        </w:rPr>
        <w:lastRenderedPageBreak/>
        <w:t xml:space="preserve">       </w:t>
      </w:r>
      <w:r>
        <w:rPr>
          <w:rFonts w:ascii="黑体" w:eastAsia="黑体" w:hAnsi="黑体" w:cs="黑体"/>
          <w:bCs/>
          <w:sz w:val="32"/>
          <w:szCs w:val="22"/>
        </w:rPr>
        <w:t xml:space="preserve">         </w:t>
      </w:r>
      <w:r>
        <w:rPr>
          <w:rFonts w:ascii="黑体" w:eastAsia="黑体" w:hAnsi="黑体" w:cs="黑体" w:hint="eastAsia"/>
          <w:bCs/>
          <w:sz w:val="36"/>
          <w:szCs w:val="28"/>
        </w:rPr>
        <w:t>部分报告专家简介</w:t>
      </w:r>
    </w:p>
    <w:p w:rsidR="000608BD" w:rsidRDefault="000608BD" w:rsidP="000608BD">
      <w:pPr>
        <w:snapToGrid w:val="0"/>
        <w:spacing w:beforeLines="100" w:before="312" w:afterLines="100" w:after="312"/>
        <w:ind w:right="561"/>
        <w:jc w:val="left"/>
        <w:rPr>
          <w:b/>
        </w:rPr>
      </w:pPr>
    </w:p>
    <w:p w:rsidR="000608BD" w:rsidRDefault="000608BD" w:rsidP="000608BD">
      <w:pPr>
        <w:snapToGrid w:val="0"/>
        <w:spacing w:beforeLines="100" w:before="312" w:afterLines="100" w:after="312"/>
        <w:ind w:right="561"/>
        <w:jc w:val="left"/>
        <w:rPr>
          <w:rFonts w:hint="eastAsia"/>
          <w:b/>
        </w:rPr>
      </w:pPr>
      <w:r>
        <w:rPr>
          <w:rFonts w:hint="eastAsia"/>
          <w:b/>
          <w:noProof/>
        </w:rPr>
        <w:drawing>
          <wp:anchor distT="0" distB="0" distL="114300" distR="114300" simplePos="0" relativeHeight="251666432" behindDoc="0" locked="0" layoutInCell="1" allowOverlap="1" wp14:anchorId="693F0719" wp14:editId="32003A67">
            <wp:simplePos x="0" y="0"/>
            <wp:positionH relativeFrom="column">
              <wp:posOffset>-152400</wp:posOffset>
            </wp:positionH>
            <wp:positionV relativeFrom="paragraph">
              <wp:posOffset>116205</wp:posOffset>
            </wp:positionV>
            <wp:extent cx="1447800" cy="1897380"/>
            <wp:effectExtent l="0" t="0" r="0" b="762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周文霞</w:t>
      </w:r>
      <w:r>
        <w:rPr>
          <w:rFonts w:hint="eastAsia"/>
          <w:b/>
        </w:rPr>
        <w:t xml:space="preserve"> </w:t>
      </w:r>
      <w:r>
        <w:rPr>
          <w:rFonts w:hint="eastAsia"/>
          <w:b/>
        </w:rPr>
        <w:t>研究员，</w:t>
      </w:r>
      <w:r>
        <w:rPr>
          <w:b/>
        </w:rPr>
        <w:t>博导</w:t>
      </w:r>
      <w:r>
        <w:rPr>
          <w:rFonts w:hint="eastAsia"/>
          <w:b/>
        </w:rPr>
        <w:t>，</w:t>
      </w:r>
      <w:r>
        <w:rPr>
          <w:rFonts w:hint="eastAsia"/>
        </w:rPr>
        <w:t>军事医学科学院毒物药物研究所中药和神经免疫药理研究室主任、所科技委委员，现任中国药理学会副秘书长、常务理事、网络药理专业委员会主任委员等职。</w:t>
      </w:r>
      <w:r>
        <w:rPr>
          <w:rFonts w:hint="eastAsia"/>
          <w:b/>
          <w:bCs/>
        </w:rPr>
        <w:t>主要从事中药药理、神经药理、免疫药理及网络药理学研究以及新药研发</w:t>
      </w:r>
      <w:r>
        <w:rPr>
          <w:rFonts w:hint="eastAsia"/>
        </w:rPr>
        <w:t>。作为课题负责人曾先后承担多项国家军队重点或重大课题，主要包括国家</w:t>
      </w:r>
      <w:r>
        <w:rPr>
          <w:rFonts w:hint="eastAsia"/>
        </w:rPr>
        <w:t>973</w:t>
      </w:r>
      <w:r>
        <w:rPr>
          <w:rFonts w:hint="eastAsia"/>
        </w:rPr>
        <w:t>项目课题、国家自然科学基金面上项目和重大研究计划项目、国家重大新药创制重大专项课题和国家科技支撑计划课题等。获北京市科学技术奖一等奖</w:t>
      </w:r>
      <w:r>
        <w:rPr>
          <w:rFonts w:hint="eastAsia"/>
        </w:rPr>
        <w:t>1</w:t>
      </w:r>
      <w:r>
        <w:rPr>
          <w:rFonts w:hint="eastAsia"/>
        </w:rPr>
        <w:t>项、军队及上海市科技进步二等奖</w:t>
      </w:r>
      <w:r>
        <w:rPr>
          <w:rFonts w:hint="eastAsia"/>
        </w:rPr>
        <w:t>3</w:t>
      </w:r>
      <w:r>
        <w:rPr>
          <w:rFonts w:hint="eastAsia"/>
        </w:rPr>
        <w:t>项，发表学术论文</w:t>
      </w:r>
      <w:r>
        <w:rPr>
          <w:rFonts w:hint="eastAsia"/>
        </w:rPr>
        <w:t>160</w:t>
      </w:r>
      <w:r>
        <w:rPr>
          <w:rFonts w:hint="eastAsia"/>
        </w:rPr>
        <w:t>余篇（</w:t>
      </w:r>
      <w:r>
        <w:rPr>
          <w:rFonts w:hint="eastAsia"/>
        </w:rPr>
        <w:t>SCI</w:t>
      </w:r>
      <w:r>
        <w:rPr>
          <w:rFonts w:hint="eastAsia"/>
        </w:rPr>
        <w:t>收录</w:t>
      </w:r>
      <w:r>
        <w:rPr>
          <w:rFonts w:hint="eastAsia"/>
        </w:rPr>
        <w:t>70</w:t>
      </w:r>
      <w:r>
        <w:rPr>
          <w:rFonts w:hint="eastAsia"/>
        </w:rPr>
        <w:t>余篇），主编（副主编）专著</w:t>
      </w:r>
      <w:r>
        <w:rPr>
          <w:rFonts w:hint="eastAsia"/>
        </w:rPr>
        <w:t>2</w:t>
      </w:r>
      <w:r>
        <w:rPr>
          <w:rFonts w:hint="eastAsia"/>
        </w:rPr>
        <w:t>部，参编</w:t>
      </w:r>
      <w:r>
        <w:rPr>
          <w:rFonts w:hint="eastAsia"/>
        </w:rPr>
        <w:t>3</w:t>
      </w:r>
      <w:r>
        <w:rPr>
          <w:rFonts w:hint="eastAsia"/>
        </w:rPr>
        <w:t>部，申请专利</w:t>
      </w:r>
      <w:r>
        <w:rPr>
          <w:rFonts w:hint="eastAsia"/>
        </w:rPr>
        <w:t>28</w:t>
      </w:r>
      <w:r>
        <w:rPr>
          <w:rFonts w:hint="eastAsia"/>
        </w:rPr>
        <w:t>项，授权</w:t>
      </w:r>
      <w:r>
        <w:rPr>
          <w:rFonts w:hint="eastAsia"/>
        </w:rPr>
        <w:t>15</w:t>
      </w:r>
      <w:r>
        <w:rPr>
          <w:rFonts w:hint="eastAsia"/>
        </w:rPr>
        <w:t>项</w:t>
      </w:r>
      <w:r>
        <w:rPr>
          <w:rFonts w:hint="eastAsia"/>
        </w:rPr>
        <w:t xml:space="preserve"> </w:t>
      </w:r>
      <w:r>
        <w:rPr>
          <w:rFonts w:hint="eastAsia"/>
        </w:rPr>
        <w:t>，获新药临床批件</w:t>
      </w:r>
      <w:r>
        <w:rPr>
          <w:rFonts w:hint="eastAsia"/>
        </w:rPr>
        <w:t xml:space="preserve"> 2 </w:t>
      </w:r>
      <w:r>
        <w:rPr>
          <w:rFonts w:hint="eastAsia"/>
        </w:rPr>
        <w:t>项。</w:t>
      </w:r>
      <w:r>
        <w:rPr>
          <w:rFonts w:hint="eastAsia"/>
        </w:rPr>
        <w:t>2014</w:t>
      </w:r>
      <w:r>
        <w:rPr>
          <w:rFonts w:hint="eastAsia"/>
        </w:rPr>
        <w:t>年被评为全国优秀科技工作者。</w:t>
      </w:r>
    </w:p>
    <w:p w:rsidR="000608BD" w:rsidRDefault="000608BD" w:rsidP="000608BD">
      <w:pPr>
        <w:snapToGrid w:val="0"/>
        <w:spacing w:beforeLines="100" w:before="312" w:afterLines="100" w:after="312"/>
        <w:ind w:right="561"/>
        <w:jc w:val="left"/>
        <w:rPr>
          <w:b/>
        </w:rPr>
      </w:pPr>
      <w:r>
        <w:rPr>
          <w:rFonts w:hint="eastAsia"/>
          <w:b/>
          <w:noProof/>
        </w:rPr>
        <w:drawing>
          <wp:anchor distT="0" distB="0" distL="114300" distR="114300" simplePos="0" relativeHeight="251665408" behindDoc="0" locked="0" layoutInCell="1" allowOverlap="1" wp14:anchorId="6BE275E8" wp14:editId="69D23E70">
            <wp:simplePos x="0" y="0"/>
            <wp:positionH relativeFrom="margin">
              <wp:posOffset>-84455</wp:posOffset>
            </wp:positionH>
            <wp:positionV relativeFrom="paragraph">
              <wp:posOffset>353695</wp:posOffset>
            </wp:positionV>
            <wp:extent cx="1450975" cy="189547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8BD" w:rsidRDefault="000608BD" w:rsidP="000608BD">
      <w:pPr>
        <w:snapToGrid w:val="0"/>
        <w:spacing w:beforeLines="100" w:before="312" w:afterLines="100" w:after="312"/>
        <w:ind w:right="561"/>
        <w:jc w:val="left"/>
      </w:pPr>
      <w:r>
        <w:rPr>
          <w:rFonts w:hint="eastAsia"/>
          <w:b/>
        </w:rPr>
        <w:t>陈浩林</w:t>
      </w:r>
      <w:r>
        <w:rPr>
          <w:rFonts w:hint="eastAsia"/>
          <w:b/>
        </w:rPr>
        <w:t xml:space="preserve"> </w:t>
      </w:r>
      <w:r>
        <w:rPr>
          <w:rFonts w:hint="eastAsia"/>
          <w:b/>
        </w:rPr>
        <w:t>博士</w:t>
      </w:r>
      <w:r>
        <w:rPr>
          <w:b/>
        </w:rPr>
        <w:t>，</w:t>
      </w:r>
      <w:r>
        <w:rPr>
          <w:rFonts w:hint="eastAsia"/>
          <w:b/>
        </w:rPr>
        <w:t>教授，</w:t>
      </w:r>
      <w:r>
        <w:rPr>
          <w:rFonts w:hint="eastAsia"/>
        </w:rPr>
        <w:t>美国约翰霍•普金斯大学布隆伯格公共卫生学院教授，温州医科大学附属第二医院科研中心</w:t>
      </w:r>
      <w:r>
        <w:rPr>
          <w:rFonts w:hint="eastAsia"/>
        </w:rPr>
        <w:t>PI</w:t>
      </w:r>
      <w:r>
        <w:rPr>
          <w:rFonts w:hint="eastAsia"/>
        </w:rPr>
        <w:t>，主要研究方向：</w:t>
      </w:r>
      <w:r>
        <w:rPr>
          <w:rFonts w:hint="eastAsia"/>
          <w:b/>
          <w:bCs/>
        </w:rPr>
        <w:t>男性性激素合成的调控以及老化对其的影响</w:t>
      </w:r>
      <w:r>
        <w:rPr>
          <w:rFonts w:hint="eastAsia"/>
        </w:rPr>
        <w:t>，主要集中于对合成雄激素细胞的干细胞的研究，包括间质干细胞的分离、培养、鉴定、自我更新与分化及其基因调控。其研究成果发表在生殖生物学和内分泌学领域的顶级杂志，共发表</w:t>
      </w:r>
      <w:r>
        <w:rPr>
          <w:rFonts w:hint="eastAsia"/>
        </w:rPr>
        <w:t>SCI</w:t>
      </w:r>
      <w:r>
        <w:rPr>
          <w:rFonts w:hint="eastAsia"/>
        </w:rPr>
        <w:t>论文</w:t>
      </w:r>
      <w:r>
        <w:rPr>
          <w:rFonts w:hint="eastAsia"/>
        </w:rPr>
        <w:t>60</w:t>
      </w:r>
      <w:r>
        <w:rPr>
          <w:rFonts w:hint="eastAsia"/>
        </w:rPr>
        <w:t>多篇。总</w:t>
      </w:r>
      <w:r>
        <w:rPr>
          <w:rFonts w:hint="eastAsia"/>
        </w:rPr>
        <w:t>SCI</w:t>
      </w:r>
      <w:r>
        <w:rPr>
          <w:rFonts w:hint="eastAsia"/>
        </w:rPr>
        <w:t>影响因子合计大于</w:t>
      </w:r>
      <w:r>
        <w:rPr>
          <w:rFonts w:hint="eastAsia"/>
        </w:rPr>
        <w:t>250</w:t>
      </w:r>
      <w:r>
        <w:rPr>
          <w:rFonts w:hint="eastAsia"/>
        </w:rPr>
        <w:t>，其中，以第一作者或通讯作者已发表</w:t>
      </w:r>
      <w:r>
        <w:rPr>
          <w:rFonts w:hint="eastAsia"/>
        </w:rPr>
        <w:t>SCI</w:t>
      </w:r>
      <w:r>
        <w:rPr>
          <w:rFonts w:hint="eastAsia"/>
        </w:rPr>
        <w:t>论文</w:t>
      </w:r>
      <w:r>
        <w:rPr>
          <w:rFonts w:hint="eastAsia"/>
        </w:rPr>
        <w:t>30</w:t>
      </w:r>
      <w:r>
        <w:rPr>
          <w:rFonts w:hint="eastAsia"/>
        </w:rPr>
        <w:t>余篇，专著章节</w:t>
      </w:r>
      <w:r>
        <w:rPr>
          <w:rFonts w:hint="eastAsia"/>
        </w:rPr>
        <w:t>6</w:t>
      </w:r>
      <w:r>
        <w:rPr>
          <w:rFonts w:hint="eastAsia"/>
        </w:rPr>
        <w:t>篇。有一项技术正在申请美国发明专利。现任</w:t>
      </w:r>
      <w:r>
        <w:rPr>
          <w:rFonts w:hint="eastAsia"/>
        </w:rPr>
        <w:t>Asian Journal of Andrology</w:t>
      </w:r>
      <w:r>
        <w:rPr>
          <w:rFonts w:hint="eastAsia"/>
        </w:rPr>
        <w:t>、</w:t>
      </w:r>
      <w:r>
        <w:rPr>
          <w:rFonts w:hint="eastAsia"/>
        </w:rPr>
        <w:t>Open Longevity Science</w:t>
      </w:r>
      <w:r>
        <w:rPr>
          <w:rFonts w:hint="eastAsia"/>
        </w:rPr>
        <w:t>、</w:t>
      </w:r>
      <w:r>
        <w:rPr>
          <w:rFonts w:hint="eastAsia"/>
        </w:rPr>
        <w:t>ISRN Cell Biology</w:t>
      </w:r>
      <w:r>
        <w:rPr>
          <w:rFonts w:hint="eastAsia"/>
        </w:rPr>
        <w:t>等杂志的编委，作为课题负责人，主持美国</w:t>
      </w:r>
      <w:r>
        <w:rPr>
          <w:rFonts w:hint="eastAsia"/>
        </w:rPr>
        <w:t>NIH</w:t>
      </w:r>
      <w:r>
        <w:rPr>
          <w:rFonts w:hint="eastAsia"/>
        </w:rPr>
        <w:t>科学基金项目</w:t>
      </w:r>
      <w:r>
        <w:rPr>
          <w:rFonts w:hint="eastAsia"/>
        </w:rPr>
        <w:t>7</w:t>
      </w:r>
      <w:r>
        <w:rPr>
          <w:rFonts w:hint="eastAsia"/>
        </w:rPr>
        <w:t>项，中国国家自然科学基金面上项目</w:t>
      </w:r>
      <w:r>
        <w:rPr>
          <w:rFonts w:hint="eastAsia"/>
        </w:rPr>
        <w:t>2</w:t>
      </w:r>
      <w:r>
        <w:rPr>
          <w:rFonts w:hint="eastAsia"/>
        </w:rPr>
        <w:t>项。荣获美国</w:t>
      </w:r>
      <w:r>
        <w:rPr>
          <w:rFonts w:hint="eastAsia"/>
        </w:rPr>
        <w:t xml:space="preserve">NIH Merit Award </w:t>
      </w:r>
      <w:r>
        <w:rPr>
          <w:rFonts w:hint="eastAsia"/>
        </w:rPr>
        <w:t>（</w:t>
      </w:r>
      <w:r>
        <w:rPr>
          <w:rFonts w:hint="eastAsia"/>
        </w:rPr>
        <w:t>R37</w:t>
      </w:r>
      <w:r>
        <w:rPr>
          <w:rFonts w:hint="eastAsia"/>
        </w:rPr>
        <w:t>）（</w:t>
      </w:r>
      <w:r>
        <w:rPr>
          <w:rFonts w:hint="eastAsia"/>
        </w:rPr>
        <w:t>co-PI</w:t>
      </w:r>
      <w:r>
        <w:rPr>
          <w:rFonts w:hint="eastAsia"/>
        </w:rPr>
        <w:t>）和第</w:t>
      </w:r>
      <w:r>
        <w:rPr>
          <w:rFonts w:hint="eastAsia"/>
        </w:rPr>
        <w:t xml:space="preserve"> 19 </w:t>
      </w:r>
      <w:r>
        <w:rPr>
          <w:rFonts w:hint="eastAsia"/>
        </w:rPr>
        <w:t>界美国男性学年会</w:t>
      </w:r>
      <w:r>
        <w:rPr>
          <w:rFonts w:hint="eastAsia"/>
        </w:rPr>
        <w:t>Merit Award</w:t>
      </w:r>
      <w:r>
        <w:rPr>
          <w:rFonts w:hint="eastAsia"/>
        </w:rPr>
        <w:t>。</w:t>
      </w:r>
    </w:p>
    <w:p w:rsidR="000608BD" w:rsidRDefault="000608BD" w:rsidP="000608BD">
      <w:pPr>
        <w:pStyle w:val="a3"/>
        <w:spacing w:before="0" w:beforeAutospacing="0" w:after="0" w:afterAutospacing="0"/>
        <w:rPr>
          <w:rFonts w:hint="eastAsia"/>
          <w:sz w:val="21"/>
        </w:rPr>
      </w:pPr>
      <w:r>
        <w:rPr>
          <w:noProof/>
          <w:sz w:val="21"/>
        </w:rPr>
        <w:drawing>
          <wp:anchor distT="0" distB="0" distL="114300" distR="114300" simplePos="0" relativeHeight="251668480" behindDoc="0" locked="0" layoutInCell="1" allowOverlap="1">
            <wp:simplePos x="0" y="0"/>
            <wp:positionH relativeFrom="column">
              <wp:posOffset>-93345</wp:posOffset>
            </wp:positionH>
            <wp:positionV relativeFrom="paragraph">
              <wp:posOffset>125730</wp:posOffset>
            </wp:positionV>
            <wp:extent cx="1460500" cy="1905000"/>
            <wp:effectExtent l="0" t="0" r="635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1"/>
        </w:rPr>
        <w:t>李润生，上海市计划生育科学研究所研究员，生殖生物学研究室主任。复旦大学生殖发育研究院研究员，博导。中国生殖药理学专业委员会副主任委员。1984年毕业于厦门大学。1989年在中科院上海细胞生物学研究所研究生毕业，获理学博士学位。同年年底去美国University of Washington生化系，从事约7年的分子生物学研究。随后在美国两家生物技术公司开展肿瘤药物研发工作约5年。2002年回国。2005年引进上海市计划生育科学研究所，工作至今。主要研究方向</w:t>
      </w:r>
      <w:r>
        <w:rPr>
          <w:rFonts w:hint="eastAsia"/>
          <w:b/>
          <w:sz w:val="21"/>
        </w:rPr>
        <w:t>包括减数分裂与</w:t>
      </w:r>
      <w:r>
        <w:rPr>
          <w:b/>
          <w:sz w:val="21"/>
        </w:rPr>
        <w:t>精子</w:t>
      </w:r>
      <w:r>
        <w:rPr>
          <w:rFonts w:hint="eastAsia"/>
          <w:b/>
          <w:sz w:val="21"/>
        </w:rPr>
        <w:t>发生的</w:t>
      </w:r>
      <w:r>
        <w:rPr>
          <w:b/>
          <w:sz w:val="21"/>
        </w:rPr>
        <w:t>表观遗传学</w:t>
      </w:r>
      <w:r>
        <w:rPr>
          <w:rFonts w:hint="eastAsia"/>
          <w:b/>
          <w:sz w:val="21"/>
        </w:rPr>
        <w:t>调控。</w:t>
      </w:r>
      <w:r>
        <w:rPr>
          <w:rFonts w:hint="eastAsia"/>
          <w:sz w:val="21"/>
        </w:rPr>
        <w:t>其中对NDRG3与UHRF1等基因在减数分裂中的功能都有较深入的研究，发现了若干新的、作用于精子发生与精子质量相关的</w:t>
      </w:r>
      <w:r>
        <w:rPr>
          <w:sz w:val="21"/>
        </w:rPr>
        <w:t>表观遗传学</w:t>
      </w:r>
      <w:r>
        <w:rPr>
          <w:rFonts w:hint="eastAsia"/>
          <w:sz w:val="21"/>
        </w:rPr>
        <w:t>调控机理。李润生研究员主持与参与十余项国家与上海科委的科研项目。</w:t>
      </w:r>
    </w:p>
    <w:p w:rsidR="000608BD" w:rsidRDefault="000608BD" w:rsidP="000608BD">
      <w:pPr>
        <w:snapToGrid w:val="0"/>
        <w:spacing w:beforeLines="100" w:before="312" w:afterLines="100" w:after="312"/>
        <w:ind w:right="561"/>
        <w:jc w:val="left"/>
        <w:rPr>
          <w:b/>
        </w:rPr>
      </w:pPr>
      <w:r>
        <w:rPr>
          <w:noProof/>
        </w:rPr>
        <w:lastRenderedPageBreak/>
        <w:drawing>
          <wp:anchor distT="0" distB="0" distL="114300" distR="114300" simplePos="0" relativeHeight="251670528" behindDoc="0" locked="0" layoutInCell="1" allowOverlap="1">
            <wp:simplePos x="0" y="0"/>
            <wp:positionH relativeFrom="column">
              <wp:posOffset>78105</wp:posOffset>
            </wp:positionH>
            <wp:positionV relativeFrom="paragraph">
              <wp:posOffset>0</wp:posOffset>
            </wp:positionV>
            <wp:extent cx="1447800" cy="1809750"/>
            <wp:effectExtent l="0" t="0" r="0" b="0"/>
            <wp:wrapSquare wrapText="bothSides"/>
            <wp:docPr id="7" name="图片 7" descr="http://gz.people.com.cn/NMediaFile/2014/0306/LOCAL201403061502000295117412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z.people.com.cn/NMediaFile/2014/0306/LOCAL201403061502000295117412521.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478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余丽梅</w:t>
      </w:r>
      <w:r>
        <w:rPr>
          <w:rFonts w:hint="eastAsia"/>
          <w:b/>
        </w:rPr>
        <w:t xml:space="preserve"> </w:t>
      </w:r>
      <w:r>
        <w:rPr>
          <w:rFonts w:hint="eastAsia"/>
          <w:b/>
        </w:rPr>
        <w:t>教授，</w:t>
      </w:r>
      <w:r>
        <w:rPr>
          <w:rFonts w:hint="eastAsia"/>
        </w:rPr>
        <w:t>贵州省细胞工程重点实验室主任、中国药理学会生殖药理专业委员会副主任委员、中华医学会医学细胞生物学分会第三届委员会青年委员会委员等职，兼</w:t>
      </w:r>
      <w:r>
        <w:rPr>
          <w:rFonts w:hint="eastAsia"/>
        </w:rPr>
        <w:t>Future Oncology</w:t>
      </w:r>
      <w:r>
        <w:rPr>
          <w:rFonts w:hint="eastAsia"/>
        </w:rPr>
        <w:t>、</w:t>
      </w:r>
      <w:r>
        <w:rPr>
          <w:rFonts w:hint="eastAsia"/>
        </w:rPr>
        <w:t>Expert Review of Anticancer Therapy</w:t>
      </w:r>
      <w:r>
        <w:rPr>
          <w:rFonts w:hint="eastAsia"/>
        </w:rPr>
        <w:t>杂志的评阅人。</w:t>
      </w:r>
      <w:r>
        <w:rPr>
          <w:rFonts w:hint="eastAsia"/>
          <w:b/>
          <w:bCs/>
        </w:rPr>
        <w:t>主要从事干细胞制品制备及其治疗学基础研究</w:t>
      </w:r>
      <w:r>
        <w:rPr>
          <w:rFonts w:hint="eastAsia"/>
        </w:rPr>
        <w:t>，创建了人脐带血间充质干细胞序贯培养方法和一种完全培养基及人羊膜间充质干细胞的培养方法。发表论文</w:t>
      </w:r>
      <w:r>
        <w:rPr>
          <w:rFonts w:hint="eastAsia"/>
        </w:rPr>
        <w:t>80</w:t>
      </w:r>
      <w:r>
        <w:rPr>
          <w:rFonts w:hint="eastAsia"/>
        </w:rPr>
        <w:t>余篇，</w:t>
      </w:r>
      <w:r>
        <w:rPr>
          <w:rFonts w:hint="eastAsia"/>
        </w:rPr>
        <w:t>SCI</w:t>
      </w:r>
      <w:r>
        <w:rPr>
          <w:rFonts w:hint="eastAsia"/>
        </w:rPr>
        <w:t>、</w:t>
      </w:r>
      <w:r>
        <w:rPr>
          <w:rFonts w:hint="eastAsia"/>
        </w:rPr>
        <w:t>EI</w:t>
      </w:r>
      <w:r>
        <w:rPr>
          <w:rFonts w:hint="eastAsia"/>
        </w:rPr>
        <w:t>收录</w:t>
      </w:r>
      <w:r>
        <w:rPr>
          <w:rFonts w:hint="eastAsia"/>
        </w:rPr>
        <w:t>10</w:t>
      </w:r>
      <w:r>
        <w:rPr>
          <w:rFonts w:hint="eastAsia"/>
        </w:rPr>
        <w:t>篇，副主编《人体机能学实验教材》。现承担国家自然科学基金，贵州省科技重大专项、中药现代化专项、攻关项目等课题。</w:t>
      </w:r>
    </w:p>
    <w:p w:rsidR="000608BD" w:rsidRPr="00AD41C9" w:rsidRDefault="000608BD" w:rsidP="000608BD">
      <w:pPr>
        <w:snapToGrid w:val="0"/>
        <w:spacing w:beforeLines="100" w:before="312" w:afterLines="100" w:after="312"/>
        <w:ind w:right="561"/>
        <w:jc w:val="left"/>
      </w:pPr>
      <w:r>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12065</wp:posOffset>
            </wp:positionV>
            <wp:extent cx="1524000" cy="1924050"/>
            <wp:effectExtent l="0" t="0" r="0" b="0"/>
            <wp:wrapSquare wrapText="bothSides"/>
            <wp:docPr id="6" name="图片 6" descr="宁老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宁老师"/>
                    <pic:cNvPicPr>
                      <a:picLocks noChangeAspect="1" noChangeArrowheads="1"/>
                    </pic:cNvPicPr>
                  </pic:nvPicPr>
                  <pic:blipFill>
                    <a:blip r:embed="rId11" cstate="print">
                      <a:extLst>
                        <a:ext uri="{28A0092B-C50C-407E-A947-70E740481C1C}">
                          <a14:useLocalDpi xmlns:a14="http://schemas.microsoft.com/office/drawing/2010/main" val="0"/>
                        </a:ext>
                      </a:extLst>
                    </a:blip>
                    <a:srcRect r="32620"/>
                    <a:stretch>
                      <a:fillRect/>
                    </a:stretch>
                  </pic:blipFill>
                  <pic:spPr bwMode="auto">
                    <a:xfrm>
                      <a:off x="0" y="0"/>
                      <a:ext cx="15240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1C9">
        <w:rPr>
          <w:rFonts w:hint="eastAsia"/>
          <w:b/>
        </w:rPr>
        <w:t>宁美英</w:t>
      </w:r>
      <w:r>
        <w:rPr>
          <w:rFonts w:hint="eastAsia"/>
          <w:b/>
        </w:rPr>
        <w:t xml:space="preserve"> </w:t>
      </w:r>
      <w:r w:rsidRPr="00AD41C9">
        <w:rPr>
          <w:rFonts w:hint="eastAsia"/>
          <w:b/>
        </w:rPr>
        <w:t>研究员，</w:t>
      </w:r>
      <w:r w:rsidRPr="00AD41C9">
        <w:rPr>
          <w:rFonts w:hint="eastAsia"/>
        </w:rPr>
        <w:t>硕士生导师，药学博士</w:t>
      </w:r>
      <w:r w:rsidRPr="00AD41C9">
        <w:rPr>
          <w:rFonts w:hint="eastAsia"/>
        </w:rPr>
        <w:t>/</w:t>
      </w:r>
      <w:r w:rsidRPr="00AD41C9">
        <w:rPr>
          <w:rFonts w:hint="eastAsia"/>
        </w:rPr>
        <w:t>博士后，多年来从事药物研究，擅长于药物制剂、药物分析与项目管理。涉及研究领域包括：</w:t>
      </w:r>
      <w:r w:rsidRPr="00AD41C9">
        <w:rPr>
          <w:rFonts w:hint="eastAsia"/>
          <w:b/>
        </w:rPr>
        <w:t>难溶性含金属抗癌化合物制备合成、质量标准以及抗癌作用机理研究；微球、微囊、脂质体和类脂泡囊微粒系统以及渗透泵等新型给药系统理论与应用性研究；手性药物分析方法的研究</w:t>
      </w:r>
      <w:r w:rsidRPr="00AD41C9">
        <w:rPr>
          <w:rFonts w:hint="eastAsia"/>
        </w:rPr>
        <w:t>等。目前任职于国家卫健委科研所国家生殖健康工程技术中心，专注于新型粘膜给药系统与医用材料的应用研究，带领团队承担“十二五”国家科技支撑计划项目</w:t>
      </w:r>
      <w:r w:rsidRPr="00AD41C9">
        <w:rPr>
          <w:rFonts w:hint="eastAsia"/>
        </w:rPr>
        <w:t xml:space="preserve"> </w:t>
      </w:r>
      <w:r w:rsidRPr="00AD41C9">
        <w:rPr>
          <w:rFonts w:hint="eastAsia"/>
        </w:rPr>
        <w:t>、“十三五”国家重点研发计划、医科院医学与健康重大协同创新项目、多项公益性专项以及多项企业合作项目，有</w:t>
      </w:r>
      <w:r w:rsidRPr="00AD41C9">
        <w:rPr>
          <w:rFonts w:hint="eastAsia"/>
        </w:rPr>
        <w:t>5</w:t>
      </w:r>
      <w:r w:rsidRPr="00AD41C9">
        <w:rPr>
          <w:rFonts w:hint="eastAsia"/>
        </w:rPr>
        <w:t>项授权发明专利，并在国内外期刊发表论文四十余篇。</w:t>
      </w:r>
    </w:p>
    <w:p w:rsidR="000608BD" w:rsidRDefault="000608BD" w:rsidP="000608BD">
      <w:pPr>
        <w:snapToGrid w:val="0"/>
        <w:spacing w:beforeLines="100" w:before="312" w:afterLines="100" w:after="312" w:line="360" w:lineRule="auto"/>
        <w:ind w:right="561"/>
        <w:jc w:val="left"/>
        <w:rPr>
          <w:b/>
        </w:rPr>
      </w:pPr>
      <w:r>
        <w:rPr>
          <w:rFonts w:hint="eastAsia"/>
          <w:b/>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419225" cy="1897380"/>
            <wp:effectExtent l="0" t="0" r="9525"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李</w:t>
      </w:r>
      <w:r>
        <w:rPr>
          <w:rFonts w:hint="eastAsia"/>
          <w:b/>
        </w:rPr>
        <w:t xml:space="preserve"> </w:t>
      </w:r>
      <w:r>
        <w:rPr>
          <w:rFonts w:hint="eastAsia"/>
          <w:b/>
        </w:rPr>
        <w:t>坤</w:t>
      </w:r>
      <w:r>
        <w:rPr>
          <w:rFonts w:hint="eastAsia"/>
          <w:b/>
        </w:rPr>
        <w:t xml:space="preserve"> </w:t>
      </w:r>
      <w:r>
        <w:rPr>
          <w:rFonts w:hint="eastAsia"/>
          <w:b/>
        </w:rPr>
        <w:t>博士</w:t>
      </w:r>
      <w:r>
        <w:rPr>
          <w:b/>
        </w:rPr>
        <w:t>，</w:t>
      </w:r>
      <w:r>
        <w:rPr>
          <w:rFonts w:hint="eastAsia"/>
          <w:b/>
        </w:rPr>
        <w:t>副研究员：</w:t>
      </w:r>
      <w:r>
        <w:rPr>
          <w:rFonts w:hint="eastAsia"/>
        </w:rPr>
        <w:t>中国药理学会生殖药理专业委员会副主任委员，浙江省“</w:t>
      </w:r>
      <w:r>
        <w:rPr>
          <w:rFonts w:hint="eastAsia"/>
        </w:rPr>
        <w:t>151</w:t>
      </w:r>
      <w:r>
        <w:rPr>
          <w:rFonts w:hint="eastAsia"/>
        </w:rPr>
        <w:t>”人才工程培养人员。主</w:t>
      </w:r>
      <w:r>
        <w:rPr>
          <w:rFonts w:hint="eastAsia"/>
          <w:b/>
          <w:bCs/>
        </w:rPr>
        <w:t>要从事与精子功能相关的男性生殖生理学研究</w:t>
      </w:r>
      <w:r>
        <w:rPr>
          <w:rFonts w:hint="eastAsia"/>
        </w:rPr>
        <w:t>，主持和参加完成或正进行国家自然科学基金、浙江省自然科学基金等项目共</w:t>
      </w:r>
      <w:r>
        <w:rPr>
          <w:rFonts w:hint="eastAsia"/>
        </w:rPr>
        <w:t>10</w:t>
      </w:r>
      <w:r>
        <w:rPr>
          <w:rFonts w:hint="eastAsia"/>
        </w:rPr>
        <w:t>余项。获浙江省科学技术奖项</w:t>
      </w:r>
      <w:r>
        <w:rPr>
          <w:rFonts w:hint="eastAsia"/>
        </w:rPr>
        <w:t>2</w:t>
      </w:r>
      <w:r>
        <w:rPr>
          <w:rFonts w:hint="eastAsia"/>
        </w:rPr>
        <w:t>项。获授权国家发明专利</w:t>
      </w:r>
      <w:r>
        <w:rPr>
          <w:rFonts w:hint="eastAsia"/>
        </w:rPr>
        <w:t>3</w:t>
      </w:r>
      <w:r>
        <w:rPr>
          <w:rFonts w:hint="eastAsia"/>
        </w:rPr>
        <w:t>项，新型实用专利</w:t>
      </w:r>
      <w:r>
        <w:rPr>
          <w:rFonts w:hint="eastAsia"/>
        </w:rPr>
        <w:t>1</w:t>
      </w:r>
      <w:r>
        <w:rPr>
          <w:rFonts w:hint="eastAsia"/>
        </w:rPr>
        <w:t>项。在</w:t>
      </w:r>
      <w:r>
        <w:rPr>
          <w:rFonts w:hint="eastAsia"/>
        </w:rPr>
        <w:t>Hum Reprod</w:t>
      </w:r>
      <w:r>
        <w:rPr>
          <w:rFonts w:hint="eastAsia"/>
        </w:rPr>
        <w:t>，</w:t>
      </w:r>
      <w:r>
        <w:rPr>
          <w:rFonts w:hint="eastAsia"/>
        </w:rPr>
        <w:t>PloS one</w:t>
      </w:r>
      <w:r>
        <w:rPr>
          <w:rFonts w:hint="eastAsia"/>
        </w:rPr>
        <w:t>，</w:t>
      </w:r>
      <w:r>
        <w:rPr>
          <w:rFonts w:hint="eastAsia"/>
        </w:rPr>
        <w:t>J Androl</w:t>
      </w:r>
      <w:r>
        <w:rPr>
          <w:rFonts w:hint="eastAsia"/>
        </w:rPr>
        <w:t>等不同刊物发表学术论文共</w:t>
      </w:r>
      <w:r>
        <w:rPr>
          <w:rFonts w:hint="eastAsia"/>
        </w:rPr>
        <w:t>30</w:t>
      </w:r>
      <w:r>
        <w:rPr>
          <w:rFonts w:hint="eastAsia"/>
        </w:rPr>
        <w:t>余篇。</w:t>
      </w:r>
    </w:p>
    <w:p w:rsidR="000608BD" w:rsidRDefault="000608BD" w:rsidP="000608BD">
      <w:pPr>
        <w:snapToGrid w:val="0"/>
        <w:spacing w:beforeLines="100" w:before="312" w:afterLines="100" w:after="312"/>
        <w:ind w:right="561"/>
        <w:jc w:val="left"/>
      </w:pPr>
      <w:r>
        <w:rPr>
          <w:rFonts w:hint="eastAsia"/>
          <w:b/>
          <w:noProof/>
        </w:rPr>
        <w:drawing>
          <wp:anchor distT="0" distB="0" distL="114300" distR="114300" simplePos="0" relativeHeight="251663360" behindDoc="0" locked="0" layoutInCell="1" allowOverlap="1">
            <wp:simplePos x="0" y="0"/>
            <wp:positionH relativeFrom="margin">
              <wp:align>left</wp:align>
            </wp:positionH>
            <wp:positionV relativeFrom="paragraph">
              <wp:posOffset>39370</wp:posOffset>
            </wp:positionV>
            <wp:extent cx="1533525" cy="1897380"/>
            <wp:effectExtent l="0" t="0" r="9525"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extLst>
                        <a:ext uri="{28A0092B-C50C-407E-A947-70E740481C1C}">
                          <a14:useLocalDpi xmlns:a14="http://schemas.microsoft.com/office/drawing/2010/main" val="0"/>
                        </a:ext>
                      </a:extLst>
                    </a:blip>
                    <a:srcRect l="30864" r="18930"/>
                    <a:stretch>
                      <a:fillRect/>
                    </a:stretch>
                  </pic:blipFill>
                  <pic:spPr bwMode="auto">
                    <a:xfrm>
                      <a:off x="0" y="0"/>
                      <a:ext cx="153352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杨</w:t>
      </w:r>
      <w:r>
        <w:rPr>
          <w:rFonts w:hint="eastAsia"/>
          <w:b/>
        </w:rPr>
        <w:t xml:space="preserve"> </w:t>
      </w:r>
      <w:r>
        <w:rPr>
          <w:rFonts w:hint="eastAsia"/>
          <w:b/>
        </w:rPr>
        <w:t>威，教授级高工，博导：</w:t>
      </w:r>
      <w:r>
        <w:rPr>
          <w:rFonts w:hint="eastAsia"/>
        </w:rPr>
        <w:t>广东省药物非临床评价研究企业重点实验室主任，广东省创新药物评价与研究工程技术研究中心主任，广东莱恩医药研究院有限公司董事长，广东省科学院生物资源应用研究所药物非临床评价研究中心主任，广东省眼科药物创制与评价工程技术研究中心专家委员会主任，广东省新型研发机构负责人多年来，作为项目负责人和药理毒理研究负责人先后参与、主持国家、省部级及市区级科技课题近</w:t>
      </w:r>
      <w:r>
        <w:rPr>
          <w:rFonts w:hint="eastAsia"/>
        </w:rPr>
        <w:t>100</w:t>
      </w:r>
      <w:r>
        <w:rPr>
          <w:rFonts w:hint="eastAsia"/>
        </w:rPr>
        <w:t>项（主持</w:t>
      </w:r>
      <w:r>
        <w:rPr>
          <w:rFonts w:hint="eastAsia"/>
        </w:rPr>
        <w:t>20</w:t>
      </w:r>
      <w:r>
        <w:rPr>
          <w:rFonts w:hint="eastAsia"/>
        </w:rPr>
        <w:t>多项，人才类项目</w:t>
      </w:r>
      <w:r>
        <w:rPr>
          <w:rFonts w:hint="eastAsia"/>
        </w:rPr>
        <w:t>2</w:t>
      </w:r>
      <w:r>
        <w:rPr>
          <w:rFonts w:hint="eastAsia"/>
        </w:rPr>
        <w:t>项，获省市科技成果证书</w:t>
      </w:r>
      <w:r>
        <w:rPr>
          <w:rFonts w:hint="eastAsia"/>
        </w:rPr>
        <w:t>4</w:t>
      </w:r>
      <w:r>
        <w:rPr>
          <w:rFonts w:hint="eastAsia"/>
        </w:rPr>
        <w:t>项，获广州市科技进步奖</w:t>
      </w:r>
      <w:r>
        <w:rPr>
          <w:rFonts w:hint="eastAsia"/>
        </w:rPr>
        <w:t>1</w:t>
      </w:r>
      <w:r>
        <w:rPr>
          <w:rFonts w:hint="eastAsia"/>
        </w:rPr>
        <w:t>项），其中国家级项目</w:t>
      </w:r>
      <w:r>
        <w:rPr>
          <w:rFonts w:hint="eastAsia"/>
        </w:rPr>
        <w:t>16</w:t>
      </w:r>
      <w:r>
        <w:rPr>
          <w:rFonts w:hint="eastAsia"/>
        </w:rPr>
        <w:t>项（</w:t>
      </w:r>
      <w:r>
        <w:rPr>
          <w:rFonts w:hint="eastAsia"/>
        </w:rPr>
        <w:t>973</w:t>
      </w:r>
      <w:r>
        <w:rPr>
          <w:rFonts w:hint="eastAsia"/>
        </w:rPr>
        <w:t>和</w:t>
      </w:r>
      <w:r>
        <w:rPr>
          <w:rFonts w:hint="eastAsia"/>
        </w:rPr>
        <w:t>863</w:t>
      </w:r>
      <w:r>
        <w:rPr>
          <w:rFonts w:hint="eastAsia"/>
        </w:rPr>
        <w:t>项目各</w:t>
      </w:r>
      <w:r>
        <w:rPr>
          <w:rFonts w:hint="eastAsia"/>
        </w:rPr>
        <w:t>1</w:t>
      </w:r>
      <w:r>
        <w:rPr>
          <w:rFonts w:hint="eastAsia"/>
        </w:rPr>
        <w:t>项，新药创制重大专项</w:t>
      </w:r>
      <w:r>
        <w:rPr>
          <w:rFonts w:hint="eastAsia"/>
        </w:rPr>
        <w:t>11</w:t>
      </w:r>
      <w:r>
        <w:rPr>
          <w:rFonts w:hint="eastAsia"/>
        </w:rPr>
        <w:t>项，国际合作项目</w:t>
      </w:r>
      <w:r>
        <w:rPr>
          <w:rFonts w:hint="eastAsia"/>
        </w:rPr>
        <w:t>1</w:t>
      </w:r>
      <w:r>
        <w:rPr>
          <w:rFonts w:hint="eastAsia"/>
        </w:rPr>
        <w:t>项（担任药理毒理研究负责人），国家支撑计划</w:t>
      </w:r>
      <w:r>
        <w:rPr>
          <w:rFonts w:hint="eastAsia"/>
        </w:rPr>
        <w:t>2</w:t>
      </w:r>
      <w:r>
        <w:rPr>
          <w:rFonts w:hint="eastAsia"/>
        </w:rPr>
        <w:t>项）。主编《实验猴解剖生理、组织病理学及在医药研究中的应用》</w:t>
      </w:r>
      <w:r>
        <w:rPr>
          <w:rFonts w:hint="eastAsia"/>
        </w:rPr>
        <w:t>1</w:t>
      </w:r>
      <w:r>
        <w:rPr>
          <w:rFonts w:hint="eastAsia"/>
        </w:rPr>
        <w:t>部，主译《毒性病理学基础》</w:t>
      </w:r>
      <w:r>
        <w:rPr>
          <w:rFonts w:hint="eastAsia"/>
        </w:rPr>
        <w:t>1</w:t>
      </w:r>
      <w:r>
        <w:rPr>
          <w:rFonts w:hint="eastAsia"/>
        </w:rPr>
        <w:t>部，副主编《安全药理学导论》</w:t>
      </w:r>
      <w:r>
        <w:rPr>
          <w:rFonts w:hint="eastAsia"/>
        </w:rPr>
        <w:t>1</w:t>
      </w:r>
      <w:r>
        <w:rPr>
          <w:rFonts w:hint="eastAsia"/>
        </w:rPr>
        <w:t>部（待印），参编《药</w:t>
      </w:r>
      <w:r>
        <w:rPr>
          <w:rFonts w:hint="eastAsia"/>
        </w:rPr>
        <w:lastRenderedPageBreak/>
        <w:t>物毒理学》和《雷公藤专著》等专著</w:t>
      </w:r>
      <w:r>
        <w:rPr>
          <w:rFonts w:hint="eastAsia"/>
        </w:rPr>
        <w:t>3</w:t>
      </w:r>
      <w:r>
        <w:rPr>
          <w:rFonts w:hint="eastAsia"/>
        </w:rPr>
        <w:t>部，发表科研论文</w:t>
      </w:r>
      <w:r>
        <w:rPr>
          <w:rFonts w:hint="eastAsia"/>
        </w:rPr>
        <w:t>120</w:t>
      </w:r>
      <w:r>
        <w:rPr>
          <w:rFonts w:hint="eastAsia"/>
        </w:rPr>
        <w:t>多篇，其中</w:t>
      </w:r>
      <w:r>
        <w:rPr>
          <w:rFonts w:hint="eastAsia"/>
        </w:rPr>
        <w:t xml:space="preserve"> SCI </w:t>
      </w:r>
      <w:r>
        <w:rPr>
          <w:rFonts w:hint="eastAsia"/>
        </w:rPr>
        <w:t>收载</w:t>
      </w:r>
      <w:r>
        <w:rPr>
          <w:noProof/>
        </w:rPr>
        <w:drawing>
          <wp:anchor distT="0" distB="0" distL="114300" distR="114300" simplePos="0" relativeHeight="251662336" behindDoc="0" locked="0" layoutInCell="1" allowOverlap="1" wp14:anchorId="2F3FFC2A" wp14:editId="44B9966C">
            <wp:simplePos x="0" y="0"/>
            <wp:positionH relativeFrom="margin">
              <wp:align>left</wp:align>
            </wp:positionH>
            <wp:positionV relativeFrom="paragraph">
              <wp:posOffset>548005</wp:posOffset>
            </wp:positionV>
            <wp:extent cx="1468755" cy="1933575"/>
            <wp:effectExtent l="0" t="0" r="0" b="9525"/>
            <wp:wrapSquare wrapText="bothSides"/>
            <wp:docPr id="3" name="图片 3" descr="https://www.sippr.org.cn/upload/image/20190508/20190508184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https://www.sippr.org.cn/upload/image/20190508/20190508184058.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6875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近</w:t>
      </w:r>
      <w:r>
        <w:rPr>
          <w:rFonts w:hint="eastAsia"/>
        </w:rPr>
        <w:t>30</w:t>
      </w:r>
      <w:r>
        <w:rPr>
          <w:rFonts w:hint="eastAsia"/>
        </w:rPr>
        <w:t>篇，申请发明专利</w:t>
      </w:r>
      <w:r>
        <w:rPr>
          <w:rFonts w:hint="eastAsia"/>
        </w:rPr>
        <w:t>16</w:t>
      </w:r>
      <w:r>
        <w:rPr>
          <w:rFonts w:hint="eastAsia"/>
        </w:rPr>
        <w:t>项，获专利证书</w:t>
      </w:r>
      <w:r>
        <w:rPr>
          <w:rFonts w:hint="eastAsia"/>
        </w:rPr>
        <w:t>10</w:t>
      </w:r>
      <w:r>
        <w:rPr>
          <w:rFonts w:hint="eastAsia"/>
        </w:rPr>
        <w:t>项。</w:t>
      </w:r>
    </w:p>
    <w:p w:rsidR="000608BD" w:rsidRDefault="000608BD" w:rsidP="000608BD">
      <w:pPr>
        <w:snapToGrid w:val="0"/>
        <w:spacing w:beforeLines="100" w:before="312" w:afterLines="100" w:after="312" w:line="360" w:lineRule="auto"/>
        <w:ind w:right="561"/>
        <w:jc w:val="left"/>
      </w:pPr>
      <w:r>
        <w:rPr>
          <w:rFonts w:hint="eastAsia"/>
          <w:b/>
        </w:rPr>
        <w:t>王黎茜，《中华生殖与避孕杂志》副总编和编辑部主任，</w:t>
      </w:r>
      <w:r>
        <w:rPr>
          <w:rFonts w:hint="eastAsia"/>
        </w:rPr>
        <w:t>中国科学技术期刊编辑学会医学期刊专业委员会委员、上海市科技编辑学会理事。</w:t>
      </w:r>
      <w:r>
        <w:rPr>
          <w:rFonts w:hint="eastAsia"/>
        </w:rPr>
        <w:t>1982</w:t>
      </w:r>
      <w:r>
        <w:rPr>
          <w:rFonts w:hint="eastAsia"/>
        </w:rPr>
        <w:t>年</w:t>
      </w:r>
      <w:r>
        <w:rPr>
          <w:rFonts w:hint="eastAsia"/>
        </w:rPr>
        <w:t>6</w:t>
      </w:r>
      <w:r>
        <w:rPr>
          <w:rFonts w:hint="eastAsia"/>
        </w:rPr>
        <w:t>月毕业于华东师范大学生物系，毕业后在上海市计划生育研究所遗传室从事生殖遗传相关研究，</w:t>
      </w:r>
      <w:r>
        <w:rPr>
          <w:rFonts w:hint="eastAsia"/>
        </w:rPr>
        <w:t>1987</w:t>
      </w:r>
      <w:r>
        <w:rPr>
          <w:rFonts w:hint="eastAsia"/>
        </w:rPr>
        <w:t>年开始从事《生殖与避孕》编辑工作，期间就读于华中科技大学哲学系科技写作专业，获哲学硕士学位。于</w:t>
      </w:r>
      <w:r>
        <w:rPr>
          <w:rFonts w:hint="eastAsia"/>
        </w:rPr>
        <w:t>1989</w:t>
      </w:r>
      <w:r>
        <w:rPr>
          <w:rFonts w:hint="eastAsia"/>
        </w:rPr>
        <w:t>年与同事共同创办英文期刊</w:t>
      </w:r>
      <w:r>
        <w:rPr>
          <w:rFonts w:hint="eastAsia"/>
        </w:rPr>
        <w:t>Journal of Reproduction and Contraception</w:t>
      </w:r>
      <w:r>
        <w:rPr>
          <w:rFonts w:hint="eastAsia"/>
        </w:rPr>
        <w:t>。</w:t>
      </w:r>
    </w:p>
    <w:p w:rsidR="000608BD" w:rsidRDefault="000608BD" w:rsidP="000608BD">
      <w:pPr>
        <w:snapToGrid w:val="0"/>
        <w:spacing w:beforeLines="100" w:before="312" w:afterLines="100" w:after="312"/>
        <w:ind w:right="561"/>
        <w:jc w:val="left"/>
        <w:rPr>
          <w:rFonts w:hint="eastAsia"/>
          <w:b/>
        </w:rPr>
      </w:pPr>
      <w:r>
        <w:rPr>
          <w:b/>
          <w:noProof/>
        </w:rPr>
        <w:drawing>
          <wp:anchor distT="0" distB="0" distL="114300" distR="114300" simplePos="0" relativeHeight="251661312" behindDoc="0" locked="0" layoutInCell="1" allowOverlap="1">
            <wp:simplePos x="0" y="0"/>
            <wp:positionH relativeFrom="column">
              <wp:posOffset>59055</wp:posOffset>
            </wp:positionH>
            <wp:positionV relativeFrom="paragraph">
              <wp:posOffset>274320</wp:posOffset>
            </wp:positionV>
            <wp:extent cx="1495425" cy="1897380"/>
            <wp:effectExtent l="0" t="0" r="9525"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5425"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8BD" w:rsidRDefault="000608BD" w:rsidP="000608BD">
      <w:pPr>
        <w:snapToGrid w:val="0"/>
        <w:spacing w:beforeLines="100" w:before="312" w:afterLines="100" w:after="312"/>
        <w:ind w:right="561"/>
        <w:jc w:val="left"/>
      </w:pPr>
      <w:r>
        <w:rPr>
          <w:rFonts w:hint="eastAsia"/>
          <w:b/>
          <w:noProof/>
        </w:rPr>
        <w:drawing>
          <wp:anchor distT="0" distB="0" distL="114300" distR="114300" simplePos="0" relativeHeight="251667456" behindDoc="0" locked="0" layoutInCell="1" allowOverlap="1" wp14:anchorId="6F43AB4E" wp14:editId="120FC13B">
            <wp:simplePos x="0" y="0"/>
            <wp:positionH relativeFrom="margin">
              <wp:align>left</wp:align>
            </wp:positionH>
            <wp:positionV relativeFrom="paragraph">
              <wp:posOffset>3256915</wp:posOffset>
            </wp:positionV>
            <wp:extent cx="1447800" cy="18669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rPr>
        <w:t>杨立群</w:t>
      </w:r>
      <w:r>
        <w:rPr>
          <w:rFonts w:hint="eastAsia"/>
          <w:b/>
        </w:rPr>
        <w:t xml:space="preserve"> </w:t>
      </w:r>
      <w:r>
        <w:rPr>
          <w:rFonts w:hint="eastAsia"/>
          <w:b/>
        </w:rPr>
        <w:t>研究员，</w:t>
      </w:r>
      <w:r>
        <w:rPr>
          <w:rFonts w:hint="eastAsia"/>
        </w:rPr>
        <w:t>辽宁省计划生育科学研究院生物材料研究室主任，</w:t>
      </w:r>
      <w:r>
        <w:rPr>
          <w:rFonts w:hint="eastAsia"/>
          <w:b/>
          <w:bCs/>
        </w:rPr>
        <w:t>主要从事生物医用高分子材料的基础和应用研究</w:t>
      </w:r>
      <w:r>
        <w:rPr>
          <w:rFonts w:hint="eastAsia"/>
        </w:rPr>
        <w:t>，特别着重在生物医用高分子材料的分子设计和构建方法，材料的分子组成、结构、形态及性能与细胞相互作用，以及生物医用高分子在药物传递系统及组织工程中的应用等方面的研究。在生物医用高分子、药物传递系统及组织工程的研究领域积累了较丰富的理论基础和实践经验，较好地掌握了这一领域的科学前沿和发展方向。目前参与承担国家自然科学基金项目</w:t>
      </w:r>
      <w:r>
        <w:t>1</w:t>
      </w:r>
      <w:r>
        <w:rPr>
          <w:rFonts w:hint="eastAsia"/>
        </w:rPr>
        <w:t>项、“十三五”国家重点研发计划项目</w:t>
      </w:r>
      <w:r>
        <w:t>1</w:t>
      </w:r>
      <w:r>
        <w:rPr>
          <w:rFonts w:hint="eastAsia"/>
        </w:rPr>
        <w:t>项、省市科研项目</w:t>
      </w:r>
      <w:r>
        <w:t>3</w:t>
      </w:r>
      <w:r>
        <w:rPr>
          <w:rFonts w:hint="eastAsia"/>
        </w:rPr>
        <w:t>项以及院内重大课题</w:t>
      </w:r>
      <w:r>
        <w:t>1</w:t>
      </w:r>
      <w:r>
        <w:rPr>
          <w:rFonts w:hint="eastAsia"/>
        </w:rPr>
        <w:t>项；以主要研究人员身份参与“十一</w:t>
      </w:r>
      <w:r>
        <w:t></w:t>
      </w:r>
      <w:r>
        <w:rPr>
          <w:rFonts w:hint="eastAsia"/>
        </w:rPr>
        <w:t>五”国家科技支撑计划项目以及省市课题共</w:t>
      </w:r>
      <w:r>
        <w:t>7</w:t>
      </w:r>
      <w:r>
        <w:rPr>
          <w:rFonts w:hint="eastAsia"/>
        </w:rPr>
        <w:t>项；在国际、国内重要学术期刊和会议论文集上发表论文</w:t>
      </w:r>
      <w:r>
        <w:t>50</w:t>
      </w:r>
      <w:r>
        <w:rPr>
          <w:rFonts w:hint="eastAsia"/>
        </w:rPr>
        <w:t>余篇，其中被</w:t>
      </w:r>
      <w:r>
        <w:t>SCI</w:t>
      </w:r>
      <w:r>
        <w:rPr>
          <w:rFonts w:hint="eastAsia"/>
        </w:rPr>
        <w:t>期刊收录</w:t>
      </w:r>
      <w:r>
        <w:t>28</w:t>
      </w:r>
      <w:r>
        <w:rPr>
          <w:rFonts w:hint="eastAsia"/>
        </w:rPr>
        <w:t>篇；申请国家发明专利</w:t>
      </w:r>
      <w:r>
        <w:t>8</w:t>
      </w:r>
      <w:r>
        <w:rPr>
          <w:rFonts w:hint="eastAsia"/>
        </w:rPr>
        <w:t>项，已获授权</w:t>
      </w:r>
      <w:r>
        <w:t>4</w:t>
      </w:r>
      <w:r>
        <w:rPr>
          <w:rFonts w:hint="eastAsia"/>
        </w:rPr>
        <w:t>项，参与编写专著（章节）</w:t>
      </w:r>
      <w:r>
        <w:t>4</w:t>
      </w:r>
      <w:r>
        <w:rPr>
          <w:rFonts w:hint="eastAsia"/>
        </w:rPr>
        <w:t>部；获妇幼健康科学技术奖一等奖</w:t>
      </w:r>
      <w:r>
        <w:t>1</w:t>
      </w:r>
      <w:r>
        <w:rPr>
          <w:rFonts w:hint="eastAsia"/>
        </w:rPr>
        <w:t>项，辽宁省医学科技奖二等奖</w:t>
      </w:r>
      <w:r>
        <w:t>1</w:t>
      </w:r>
      <w:r>
        <w:rPr>
          <w:rFonts w:hint="eastAsia"/>
        </w:rPr>
        <w:t>项，辽宁省自然科学学术成果奖二等奖</w:t>
      </w:r>
      <w:r>
        <w:t>1</w:t>
      </w:r>
      <w:r>
        <w:rPr>
          <w:rFonts w:hint="eastAsia"/>
        </w:rPr>
        <w:t>项、三等奖</w:t>
      </w:r>
      <w:r>
        <w:t>2</w:t>
      </w:r>
      <w:r>
        <w:rPr>
          <w:rFonts w:hint="eastAsia"/>
        </w:rPr>
        <w:t>项；沈阳市自然科学学术成果奖三等奖</w:t>
      </w:r>
      <w:r>
        <w:t>1</w:t>
      </w:r>
      <w:r>
        <w:rPr>
          <w:rFonts w:hint="eastAsia"/>
        </w:rPr>
        <w:t>项。</w:t>
      </w:r>
      <w:r>
        <w:t>2015</w:t>
      </w:r>
      <w:r>
        <w:rPr>
          <w:rFonts w:hint="eastAsia"/>
        </w:rPr>
        <w:t>年</w:t>
      </w:r>
      <w:r>
        <w:t>8</w:t>
      </w:r>
      <w:r>
        <w:rPr>
          <w:rFonts w:hint="eastAsia"/>
        </w:rPr>
        <w:t>月入选辽宁省第九批“百千万人才工程”万人层次人选；</w:t>
      </w:r>
      <w:r>
        <w:rPr>
          <w:rFonts w:hint="eastAsia"/>
        </w:rPr>
        <w:t>2016</w:t>
      </w:r>
      <w:r>
        <w:rPr>
          <w:rFonts w:hint="eastAsia"/>
        </w:rPr>
        <w:t>年</w:t>
      </w:r>
      <w:r>
        <w:rPr>
          <w:rFonts w:hint="eastAsia"/>
        </w:rPr>
        <w:t>9</w:t>
      </w:r>
      <w:r>
        <w:rPr>
          <w:rFonts w:hint="eastAsia"/>
        </w:rPr>
        <w:t>月获得辽宁省</w:t>
      </w:r>
      <w:r>
        <w:rPr>
          <w:rFonts w:hint="eastAsia"/>
        </w:rPr>
        <w:t>2016</w:t>
      </w:r>
      <w:r>
        <w:rPr>
          <w:rFonts w:hint="eastAsia"/>
        </w:rPr>
        <w:t>年国家“万人计划”青年拔尖人才推荐资格，</w:t>
      </w:r>
      <w:r>
        <w:rPr>
          <w:rFonts w:hint="eastAsia"/>
        </w:rPr>
        <w:t>2017</w:t>
      </w:r>
      <w:r>
        <w:rPr>
          <w:rFonts w:hint="eastAsia"/>
        </w:rPr>
        <w:t>年</w:t>
      </w:r>
      <w:r>
        <w:rPr>
          <w:rFonts w:hint="eastAsia"/>
        </w:rPr>
        <w:t>4</w:t>
      </w:r>
      <w:r>
        <w:rPr>
          <w:rFonts w:hint="eastAsia"/>
        </w:rPr>
        <w:t>月入选沈阳市高层次人才人选。</w:t>
      </w:r>
    </w:p>
    <w:p w:rsidR="000608BD" w:rsidRPr="00043049" w:rsidRDefault="000608BD" w:rsidP="000608BD">
      <w:pPr>
        <w:snapToGrid w:val="0"/>
        <w:spacing w:beforeLines="100" w:before="312" w:afterLines="100" w:after="312"/>
        <w:ind w:right="561"/>
        <w:jc w:val="left"/>
        <w:rPr>
          <w:rFonts w:hint="eastAsia"/>
          <w:b/>
        </w:rPr>
      </w:pPr>
      <w:r>
        <w:rPr>
          <w:rFonts w:ascii="宋体" w:hAnsi="宋体" w:hint="eastAsia"/>
          <w:b/>
        </w:rPr>
        <w:t xml:space="preserve">何 瑞 教授 </w:t>
      </w:r>
      <w:r>
        <w:rPr>
          <w:rFonts w:ascii="宋体" w:hAnsi="宋体" w:hint="eastAsia"/>
          <w:bCs/>
        </w:rPr>
        <w:t>硕士生导师，宁夏医科大学生育力保持教育部重点实验室</w:t>
      </w:r>
      <w:r>
        <w:rPr>
          <w:rFonts w:ascii="宋体" w:hAnsi="宋体" w:hint="eastAsia"/>
          <w:b/>
        </w:rPr>
        <w:t>，</w:t>
      </w:r>
      <w:r>
        <w:rPr>
          <w:rFonts w:ascii="宋体" w:hAnsi="宋体" w:hint="eastAsia"/>
          <w:bCs/>
        </w:rPr>
        <w:t>国家自然科学基金审评专家。</w:t>
      </w:r>
      <w:r>
        <w:rPr>
          <w:rFonts w:ascii="宋体" w:hAnsi="宋体" w:hint="eastAsia"/>
          <w:b/>
        </w:rPr>
        <w:t>主要从事代谢内分泌和生殖内分泌性疾病的研究</w:t>
      </w:r>
      <w:r>
        <w:rPr>
          <w:rFonts w:ascii="宋体" w:hAnsi="宋体" w:hint="eastAsia"/>
          <w:bCs/>
        </w:rPr>
        <w:t>，侧重于代谢手术改善代谢相关性慢性疾病、重大疾病及生殖障碍的临床及基础研究，以及相关药物靶点探索和开发。主持国家自然科学基金一项、宁夏自然科学基金重点项目一项、宁夏教育厅优秀青年教师培育基金项目一项，第一参与人身份参与国家自然科学基金两项。文章发表于《Nature communications》、《Ebiomedicine》等杂志，有四项国家发明专利进入实审阶段。</w:t>
      </w:r>
    </w:p>
    <w:p w:rsidR="0055392B" w:rsidRDefault="0055392B"/>
    <w:sectPr w:rsidR="0055392B">
      <w:pgSz w:w="11906" w:h="16838"/>
      <w:pgMar w:top="1701" w:right="1797" w:bottom="1440"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8BD"/>
    <w:rsid w:val="000608BD"/>
    <w:rsid w:val="005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C480"/>
  <w15:chartTrackingRefBased/>
  <w15:docId w15:val="{65983CB6-56A9-4B5F-BC65-7DFFCB86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608B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https://www.sippr.org.cn/upload/image/20190508/20190508184058.png" TargetMode="External"/><Relationship Id="rId10" Type="http://schemas.openxmlformats.org/officeDocument/2006/relationships/image" Target="http://gz.people.com.cn/NMediaFile/2014/0306/LOCAL201403061502000295117412521.jpg"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574</Words>
  <Characters>3276</Characters>
  <Application>Microsoft Office Word</Application>
  <DocSecurity>0</DocSecurity>
  <Lines>27</Lines>
  <Paragraphs>7</Paragraphs>
  <ScaleCrop>false</ScaleCrop>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2019-08-26T02:17:00Z</dcterms:created>
  <dcterms:modified xsi:type="dcterms:W3CDTF">2019-08-26T02:24:00Z</dcterms:modified>
</cp:coreProperties>
</file>