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2FE" w:rsidRDefault="009F72FE" w:rsidP="009F72FE">
      <w:pPr>
        <w:spacing w:line="440" w:lineRule="exact"/>
        <w:jc w:val="center"/>
        <w:rPr>
          <w:b/>
          <w:sz w:val="32"/>
          <w:szCs w:val="32"/>
        </w:rPr>
      </w:pPr>
      <w:r>
        <w:rPr>
          <w:rFonts w:hint="eastAsia"/>
        </w:rPr>
        <w:t>附件二：</w:t>
      </w:r>
      <w:r w:rsidRPr="00FF536F">
        <w:br/>
      </w:r>
      <w:r w:rsidRPr="00CE6D7C">
        <w:rPr>
          <w:rFonts w:hint="eastAsia"/>
          <w:b/>
          <w:sz w:val="32"/>
          <w:szCs w:val="32"/>
        </w:rPr>
        <w:t>摘</w:t>
      </w:r>
      <w:r>
        <w:rPr>
          <w:rFonts w:hint="eastAsia"/>
          <w:b/>
          <w:sz w:val="32"/>
          <w:szCs w:val="32"/>
        </w:rPr>
        <w:t xml:space="preserve"> 要 模 板</w:t>
      </w:r>
    </w:p>
    <w:p w:rsidR="009F72FE" w:rsidRDefault="009F72FE" w:rsidP="009F72FE">
      <w:pPr>
        <w:spacing w:line="440" w:lineRule="exact"/>
        <w:jc w:val="center"/>
        <w:rPr>
          <w:b/>
          <w:sz w:val="32"/>
          <w:szCs w:val="32"/>
        </w:rPr>
      </w:pPr>
    </w:p>
    <w:p w:rsidR="009F72FE" w:rsidRDefault="009F72FE" w:rsidP="009F72FE">
      <w:pPr>
        <w:spacing w:line="360" w:lineRule="auto"/>
        <w:ind w:left="480" w:hangingChars="200" w:hanging="480"/>
        <w:jc w:val="left"/>
        <w:rPr>
          <w:sz w:val="24"/>
        </w:rPr>
      </w:pPr>
      <w:r w:rsidRPr="00787142">
        <w:rPr>
          <w:rFonts w:hint="eastAsia"/>
          <w:b/>
          <w:sz w:val="24"/>
        </w:rPr>
        <w:t>注：</w:t>
      </w:r>
      <w:r w:rsidRPr="00787142">
        <w:rPr>
          <w:rFonts w:hint="eastAsia"/>
          <w:b/>
          <w:sz w:val="24"/>
          <w:u w:val="single"/>
        </w:rPr>
        <w:t>摘要采用中英书写皆可，请优先选择中文书写；题目、作者及单位格式请严格按照</w:t>
      </w:r>
      <w:r>
        <w:rPr>
          <w:rFonts w:hint="eastAsia"/>
          <w:b/>
          <w:sz w:val="24"/>
          <w:u w:val="single"/>
        </w:rPr>
        <w:t>下</w:t>
      </w:r>
      <w:r w:rsidRPr="00787142">
        <w:rPr>
          <w:rFonts w:hint="eastAsia"/>
          <w:b/>
          <w:sz w:val="24"/>
          <w:u w:val="single"/>
        </w:rPr>
        <w:t>述模板中要求</w:t>
      </w:r>
      <w:r>
        <w:rPr>
          <w:rFonts w:hint="eastAsia"/>
          <w:sz w:val="24"/>
        </w:rPr>
        <w:t>。</w:t>
      </w:r>
    </w:p>
    <w:p w:rsidR="009F72FE" w:rsidRDefault="009F72FE" w:rsidP="009F72FE">
      <w:pPr>
        <w:spacing w:line="360" w:lineRule="auto"/>
        <w:jc w:val="left"/>
        <w:rPr>
          <w:sz w:val="24"/>
        </w:rPr>
      </w:pPr>
    </w:p>
    <w:p w:rsidR="009F72FE" w:rsidRDefault="009F72FE" w:rsidP="009F72FE">
      <w:pPr>
        <w:spacing w:line="440" w:lineRule="exact"/>
        <w:jc w:val="center"/>
        <w:rPr>
          <w:rFonts w:ascii="Times New Roman" w:eastAsiaTheme="majorEastAsia" w:hAnsiTheme="majorEastAsia" w:cs="Times New Roman"/>
          <w:b/>
          <w:spacing w:val="-16"/>
          <w:sz w:val="24"/>
          <w:szCs w:val="24"/>
        </w:rPr>
      </w:pPr>
      <w:r w:rsidRPr="009A0204">
        <w:rPr>
          <w:rFonts w:ascii="Times New Roman" w:eastAsiaTheme="majorEastAsia" w:hAnsi="Times New Roman" w:cs="Times New Roman"/>
          <w:b/>
          <w:spacing w:val="-16"/>
          <w:sz w:val="24"/>
        </w:rPr>
        <w:t>C</w:t>
      </w:r>
      <w:r w:rsidRPr="009A0204">
        <w:rPr>
          <w:rFonts w:ascii="Times New Roman" w:eastAsiaTheme="majorEastAsia" w:hAnsiTheme="majorEastAsia" w:cs="Times New Roman"/>
          <w:b/>
          <w:spacing w:val="-16"/>
          <w:sz w:val="24"/>
          <w:szCs w:val="24"/>
        </w:rPr>
        <w:t>与</w:t>
      </w:r>
      <w:proofErr w:type="spellStart"/>
      <w:r w:rsidRPr="009A0204">
        <w:rPr>
          <w:rFonts w:ascii="Times New Roman" w:eastAsiaTheme="majorEastAsia" w:hAnsi="Times New Roman" w:cs="Times New Roman"/>
          <w:b/>
          <w:spacing w:val="-16"/>
          <w:sz w:val="24"/>
        </w:rPr>
        <w:t>ECg</w:t>
      </w:r>
      <w:proofErr w:type="spellEnd"/>
      <w:r w:rsidRPr="009A0204">
        <w:rPr>
          <w:rFonts w:ascii="Times New Roman" w:eastAsiaTheme="majorEastAsia" w:hAnsiTheme="majorEastAsia" w:cs="Times New Roman"/>
          <w:b/>
          <w:spacing w:val="-16"/>
          <w:sz w:val="24"/>
          <w:szCs w:val="24"/>
        </w:rPr>
        <w:t>联合后在体内外增强</w:t>
      </w:r>
      <w:r w:rsidRPr="009A0204">
        <w:rPr>
          <w:rFonts w:ascii="Times New Roman" w:eastAsiaTheme="majorEastAsia" w:hAnsi="Times New Roman" w:cs="Times New Roman"/>
          <w:b/>
          <w:spacing w:val="-16"/>
          <w:sz w:val="24"/>
          <w:szCs w:val="24"/>
        </w:rPr>
        <w:t>β-</w:t>
      </w:r>
      <w:r w:rsidRPr="009A0204">
        <w:rPr>
          <w:rFonts w:ascii="Times New Roman" w:eastAsiaTheme="majorEastAsia" w:hAnsiTheme="majorEastAsia" w:cs="Times New Roman"/>
          <w:b/>
          <w:spacing w:val="-16"/>
          <w:sz w:val="24"/>
          <w:szCs w:val="24"/>
        </w:rPr>
        <w:t>内酰胺类抗生素抗</w:t>
      </w:r>
      <w:r w:rsidRPr="009A0204">
        <w:rPr>
          <w:rFonts w:ascii="Times New Roman" w:eastAsiaTheme="majorEastAsia" w:hAnsi="Times New Roman" w:cs="Times New Roman"/>
          <w:b/>
          <w:spacing w:val="-16"/>
          <w:sz w:val="24"/>
          <w:szCs w:val="24"/>
        </w:rPr>
        <w:t>MRSA</w:t>
      </w:r>
      <w:r w:rsidRPr="009A0204">
        <w:rPr>
          <w:rFonts w:ascii="Times New Roman" w:eastAsiaTheme="majorEastAsia" w:hAnsiTheme="majorEastAsia" w:cs="Times New Roman"/>
          <w:b/>
          <w:spacing w:val="-16"/>
          <w:sz w:val="24"/>
          <w:szCs w:val="24"/>
        </w:rPr>
        <w:t>的作用及作用机制研究</w:t>
      </w:r>
    </w:p>
    <w:p w:rsidR="009F72FE" w:rsidRPr="009A0204" w:rsidRDefault="009F72FE" w:rsidP="009F72FE">
      <w:pPr>
        <w:spacing w:line="440" w:lineRule="exact"/>
        <w:jc w:val="center"/>
        <w:rPr>
          <w:rFonts w:ascii="Times New Roman" w:eastAsia="宋体" w:hAnsi="Times New Roman" w:cs="Times New Roman"/>
          <w:b/>
          <w:sz w:val="24"/>
          <w:szCs w:val="24"/>
        </w:rPr>
      </w:pPr>
      <w:r w:rsidRPr="009A0204">
        <w:rPr>
          <w:rFonts w:ascii="Times New Roman" w:cs="Times New Roman"/>
          <w:color w:val="FF0000"/>
          <w:sz w:val="24"/>
        </w:rPr>
        <w:t>（</w:t>
      </w:r>
      <w:r w:rsidRPr="009A0204">
        <w:rPr>
          <w:rFonts w:ascii="Times New Roman" w:cs="Times New Roman"/>
          <w:color w:val="FF0000"/>
          <w:sz w:val="24"/>
          <w:u w:val="single"/>
        </w:rPr>
        <w:t>题目：宋体</w:t>
      </w:r>
      <w:r w:rsidRPr="009A0204">
        <w:rPr>
          <w:rFonts w:ascii="Times New Roman" w:hAnsi="Times New Roman" w:cs="Times New Roman"/>
          <w:color w:val="FF0000"/>
          <w:sz w:val="24"/>
          <w:u w:val="single"/>
        </w:rPr>
        <w:t xml:space="preserve"> </w:t>
      </w:r>
      <w:r w:rsidRPr="009A0204">
        <w:rPr>
          <w:rFonts w:ascii="Times New Roman" w:cs="Times New Roman"/>
          <w:color w:val="FF0000"/>
          <w:sz w:val="24"/>
          <w:u w:val="single"/>
        </w:rPr>
        <w:t>小四号</w:t>
      </w:r>
      <w:r w:rsidRPr="009A0204">
        <w:rPr>
          <w:rFonts w:ascii="Times New Roman" w:hAnsi="Times New Roman" w:cs="Times New Roman"/>
          <w:color w:val="FF0000"/>
          <w:sz w:val="24"/>
          <w:u w:val="single"/>
        </w:rPr>
        <w:t xml:space="preserve"> </w:t>
      </w:r>
      <w:r w:rsidRPr="009A0204">
        <w:rPr>
          <w:rFonts w:ascii="Times New Roman" w:cs="Times New Roman"/>
          <w:color w:val="FF0000"/>
          <w:sz w:val="24"/>
          <w:u w:val="single"/>
        </w:rPr>
        <w:t>加粗</w:t>
      </w:r>
      <w:r w:rsidRPr="009A0204">
        <w:rPr>
          <w:rFonts w:ascii="Times New Roman" w:hAnsi="Times New Roman" w:cs="Times New Roman"/>
          <w:color w:val="FF0000"/>
          <w:sz w:val="24"/>
          <w:u w:val="single"/>
        </w:rPr>
        <w:t xml:space="preserve"> </w:t>
      </w:r>
      <w:r w:rsidRPr="009A0204">
        <w:rPr>
          <w:rFonts w:ascii="Times New Roman" w:cs="Times New Roman"/>
          <w:color w:val="FF0000"/>
          <w:sz w:val="24"/>
          <w:u w:val="single"/>
        </w:rPr>
        <w:t>居中</w:t>
      </w:r>
      <w:r w:rsidRPr="009A0204">
        <w:rPr>
          <w:rFonts w:ascii="Times New Roman" w:cs="Times New Roman"/>
          <w:color w:val="FF0000"/>
          <w:sz w:val="24"/>
        </w:rPr>
        <w:t>）</w:t>
      </w:r>
    </w:p>
    <w:p w:rsidR="009F72FE" w:rsidRDefault="009F72FE" w:rsidP="009F72FE">
      <w:pPr>
        <w:spacing w:line="360" w:lineRule="auto"/>
        <w:ind w:rightChars="12" w:right="25" w:firstLineChars="200" w:firstLine="420"/>
        <w:jc w:val="center"/>
        <w:rPr>
          <w:rFonts w:ascii="Times New Roman" w:eastAsiaTheme="majorEastAsia" w:hAnsiTheme="majorEastAsia" w:cs="Times New Roman"/>
          <w:szCs w:val="21"/>
        </w:rPr>
      </w:pPr>
      <w:r w:rsidRPr="009A0204">
        <w:rPr>
          <w:rFonts w:ascii="Times New Roman" w:eastAsiaTheme="majorEastAsia" w:hAnsiTheme="majorEastAsia" w:cs="Times New Roman"/>
          <w:szCs w:val="21"/>
        </w:rPr>
        <w:t>覃容欣</w:t>
      </w:r>
      <w:r w:rsidRPr="009A0204">
        <w:rPr>
          <w:rFonts w:ascii="Times New Roman" w:eastAsiaTheme="majorEastAsia" w:hAnsi="Times New Roman" w:cs="Times New Roman"/>
          <w:szCs w:val="21"/>
        </w:rPr>
        <w:t xml:space="preserve">    </w:t>
      </w:r>
      <w:r w:rsidRPr="009A0204">
        <w:rPr>
          <w:rFonts w:ascii="Times New Roman" w:eastAsiaTheme="majorEastAsia" w:hAnsiTheme="majorEastAsia" w:cs="Times New Roman"/>
          <w:szCs w:val="21"/>
        </w:rPr>
        <w:t>肖康康</w:t>
      </w:r>
      <w:r w:rsidRPr="009A0204">
        <w:rPr>
          <w:rFonts w:ascii="Times New Roman" w:eastAsiaTheme="majorEastAsia" w:hAnsi="Times New Roman" w:cs="Times New Roman"/>
          <w:szCs w:val="21"/>
        </w:rPr>
        <w:t xml:space="preserve">    </w:t>
      </w:r>
      <w:r w:rsidRPr="009A0204">
        <w:rPr>
          <w:rFonts w:ascii="Times New Roman" w:eastAsiaTheme="majorEastAsia" w:hAnsiTheme="majorEastAsia" w:cs="Times New Roman"/>
          <w:szCs w:val="21"/>
        </w:rPr>
        <w:t>周</w:t>
      </w:r>
      <w:r w:rsidRPr="009A0204">
        <w:rPr>
          <w:rFonts w:ascii="Times New Roman" w:eastAsiaTheme="majorEastAsia" w:hAnsi="Times New Roman" w:cs="Times New Roman"/>
          <w:szCs w:val="21"/>
        </w:rPr>
        <w:t xml:space="preserve">  </w:t>
      </w:r>
      <w:r w:rsidRPr="009A0204">
        <w:rPr>
          <w:rFonts w:ascii="Times New Roman" w:eastAsiaTheme="majorEastAsia" w:hAnsiTheme="majorEastAsia" w:cs="Times New Roman"/>
          <w:szCs w:val="21"/>
        </w:rPr>
        <w:t>红</w:t>
      </w:r>
    </w:p>
    <w:p w:rsidR="009F72FE" w:rsidRPr="009A0204" w:rsidRDefault="009F72FE" w:rsidP="009F72FE">
      <w:pPr>
        <w:spacing w:line="360" w:lineRule="auto"/>
        <w:ind w:rightChars="12" w:right="25" w:firstLineChars="200" w:firstLine="420"/>
        <w:jc w:val="center"/>
        <w:rPr>
          <w:rFonts w:ascii="Times New Roman" w:eastAsiaTheme="majorEastAsia" w:hAnsi="Times New Roman" w:cs="Times New Roman"/>
          <w:szCs w:val="21"/>
        </w:rPr>
      </w:pPr>
      <w:r w:rsidRPr="009A0204">
        <w:rPr>
          <w:rFonts w:ascii="Times New Roman" w:cs="Times New Roman"/>
          <w:color w:val="FF0000"/>
          <w:szCs w:val="21"/>
        </w:rPr>
        <w:t>（</w:t>
      </w:r>
      <w:r w:rsidRPr="009A0204">
        <w:rPr>
          <w:rFonts w:ascii="Times New Roman" w:cs="Times New Roman"/>
          <w:color w:val="FF0000"/>
          <w:szCs w:val="21"/>
          <w:u w:val="single"/>
        </w:rPr>
        <w:t>作者：宋体</w:t>
      </w:r>
      <w:r w:rsidRPr="009A0204">
        <w:rPr>
          <w:rFonts w:ascii="Times New Roman" w:hAnsi="Times New Roman" w:cs="Times New Roman"/>
          <w:color w:val="FF0000"/>
          <w:szCs w:val="21"/>
          <w:u w:val="single"/>
        </w:rPr>
        <w:t xml:space="preserve"> </w:t>
      </w:r>
      <w:r w:rsidRPr="009A0204">
        <w:rPr>
          <w:rFonts w:ascii="Times New Roman" w:cs="Times New Roman"/>
          <w:color w:val="FF0000"/>
          <w:szCs w:val="21"/>
          <w:u w:val="single"/>
        </w:rPr>
        <w:t>五号</w:t>
      </w:r>
      <w:r w:rsidRPr="009A0204">
        <w:rPr>
          <w:rFonts w:ascii="Times New Roman" w:hAnsi="Times New Roman" w:cs="Times New Roman"/>
          <w:color w:val="FF0000"/>
          <w:szCs w:val="21"/>
          <w:u w:val="single"/>
        </w:rPr>
        <w:t xml:space="preserve"> </w:t>
      </w:r>
      <w:r w:rsidRPr="009A0204">
        <w:rPr>
          <w:rFonts w:ascii="Times New Roman" w:cs="Times New Roman"/>
          <w:color w:val="FF0000"/>
          <w:szCs w:val="21"/>
          <w:u w:val="single"/>
        </w:rPr>
        <w:t>居中</w:t>
      </w:r>
      <w:r w:rsidRPr="009A0204">
        <w:rPr>
          <w:rFonts w:ascii="Times New Roman" w:cs="Times New Roman"/>
          <w:color w:val="FF0000"/>
          <w:szCs w:val="21"/>
        </w:rPr>
        <w:t>）</w:t>
      </w:r>
    </w:p>
    <w:p w:rsidR="009F72FE" w:rsidRDefault="009F72FE" w:rsidP="009F72FE">
      <w:pPr>
        <w:spacing w:line="360" w:lineRule="auto"/>
        <w:jc w:val="center"/>
        <w:rPr>
          <w:color w:val="FF0000"/>
          <w:szCs w:val="21"/>
        </w:rPr>
      </w:pPr>
      <w:r w:rsidRPr="009A0204">
        <w:rPr>
          <w:rFonts w:ascii="Times New Roman" w:eastAsiaTheme="majorEastAsia" w:hAnsiTheme="majorEastAsia" w:cs="Times New Roman"/>
          <w:szCs w:val="21"/>
        </w:rPr>
        <w:t>重庆市第三军医大学药学院药理学教研室</w:t>
      </w:r>
      <w:r w:rsidRPr="009A0204">
        <w:rPr>
          <w:rFonts w:ascii="Times New Roman" w:eastAsiaTheme="majorEastAsia" w:hAnsi="Times New Roman" w:cs="Times New Roman"/>
          <w:szCs w:val="21"/>
        </w:rPr>
        <w:t>,</w:t>
      </w:r>
      <w:r w:rsidRPr="009A0204">
        <w:rPr>
          <w:rFonts w:ascii="Times New Roman" w:eastAsiaTheme="majorEastAsia" w:hAnsiTheme="majorEastAsia" w:cs="Times New Roman"/>
          <w:szCs w:val="21"/>
        </w:rPr>
        <w:t>重庆</w:t>
      </w:r>
      <w:r w:rsidRPr="009A0204">
        <w:rPr>
          <w:rFonts w:ascii="Times New Roman" w:eastAsiaTheme="majorEastAsia" w:hAnsi="Times New Roman" w:cs="Times New Roman"/>
          <w:szCs w:val="21"/>
        </w:rPr>
        <w:t xml:space="preserve"> 400038</w:t>
      </w:r>
      <w:r w:rsidRPr="00787142">
        <w:rPr>
          <w:rFonts w:hint="eastAsia"/>
          <w:color w:val="FF0000"/>
          <w:szCs w:val="21"/>
        </w:rPr>
        <w:t>（</w:t>
      </w:r>
    </w:p>
    <w:p w:rsidR="009F72FE" w:rsidRPr="001F7455" w:rsidRDefault="009F72FE" w:rsidP="009F72FE">
      <w:pPr>
        <w:spacing w:line="360" w:lineRule="auto"/>
        <w:jc w:val="center"/>
        <w:rPr>
          <w:szCs w:val="21"/>
        </w:rPr>
      </w:pPr>
      <w:r w:rsidRPr="00787142">
        <w:rPr>
          <w:rFonts w:hint="eastAsia"/>
          <w:color w:val="FF0000"/>
          <w:szCs w:val="21"/>
          <w:u w:val="single"/>
        </w:rPr>
        <w:t>单位：宋体 五号 居中</w:t>
      </w:r>
      <w:r w:rsidRPr="00787142">
        <w:rPr>
          <w:rFonts w:hint="eastAsia"/>
          <w:color w:val="FF0000"/>
          <w:szCs w:val="21"/>
        </w:rPr>
        <w:t>）</w:t>
      </w:r>
    </w:p>
    <w:p w:rsidR="009F72FE" w:rsidRDefault="009F72FE" w:rsidP="009F72FE">
      <w:pPr>
        <w:spacing w:line="360" w:lineRule="auto"/>
        <w:jc w:val="left"/>
        <w:rPr>
          <w:sz w:val="24"/>
        </w:rPr>
      </w:pPr>
      <w:r w:rsidRPr="009A0204">
        <w:rPr>
          <w:rFonts w:ascii="Times New Roman" w:eastAsiaTheme="majorEastAsia" w:hAnsiTheme="majorEastAsia" w:cs="Times New Roman"/>
          <w:sz w:val="24"/>
          <w:szCs w:val="24"/>
        </w:rPr>
        <w:t>目的：前期研究中，发现儿茶素（</w:t>
      </w:r>
      <w:r w:rsidRPr="009A0204">
        <w:rPr>
          <w:rFonts w:ascii="Times New Roman" w:eastAsiaTheme="majorEastAsia" w:hAnsi="Times New Roman" w:cs="Times New Roman"/>
          <w:sz w:val="24"/>
          <w:szCs w:val="24"/>
        </w:rPr>
        <w:t>C</w:t>
      </w:r>
      <w:r w:rsidRPr="009A0204">
        <w:rPr>
          <w:rFonts w:ascii="Times New Roman" w:eastAsiaTheme="majorEastAsia" w:hAnsiTheme="majorEastAsia" w:cs="Times New Roman"/>
          <w:sz w:val="24"/>
          <w:szCs w:val="24"/>
        </w:rPr>
        <w:t>）和表儿茶素没食子酸酯（</w:t>
      </w:r>
      <w:proofErr w:type="spellStart"/>
      <w:r w:rsidRPr="009A0204">
        <w:rPr>
          <w:rFonts w:ascii="Times New Roman" w:eastAsiaTheme="majorEastAsia" w:hAnsi="Times New Roman" w:cs="Times New Roman"/>
          <w:sz w:val="24"/>
          <w:szCs w:val="24"/>
        </w:rPr>
        <w:t>ECg</w:t>
      </w:r>
      <w:proofErr w:type="spellEnd"/>
      <w:r w:rsidRPr="009A0204">
        <w:rPr>
          <w:rFonts w:ascii="Times New Roman" w:eastAsiaTheme="majorEastAsia" w:hAnsiTheme="majorEastAsia" w:cs="Times New Roman"/>
          <w:sz w:val="24"/>
          <w:szCs w:val="24"/>
        </w:rPr>
        <w:t>）联合耐后在体外可以显著增强苯唑西林抗甲氧西林金黄色葡萄球菌（</w:t>
      </w:r>
      <w:r w:rsidRPr="009A0204">
        <w:rPr>
          <w:rFonts w:ascii="Times New Roman" w:eastAsiaTheme="majorEastAsia" w:hAnsi="Times New Roman" w:cs="Times New Roman"/>
          <w:sz w:val="24"/>
          <w:szCs w:val="24"/>
        </w:rPr>
        <w:t>MRSA</w:t>
      </w:r>
      <w:r w:rsidRPr="009A0204">
        <w:rPr>
          <w:rFonts w:ascii="Times New Roman" w:eastAsiaTheme="majorEastAsia" w:hAnsiTheme="majorEastAsia" w:cs="Times New Roman"/>
          <w:sz w:val="24"/>
          <w:szCs w:val="24"/>
        </w:rPr>
        <w:t>）的作用，因此，本文旨在探讨这两种化合物具有抗菌增敏作用的最佳配伍剂量，在这个剂量下，对</w:t>
      </w:r>
      <w:r w:rsidRPr="009A0204">
        <w:rPr>
          <w:rFonts w:ascii="Times New Roman" w:eastAsiaTheme="majorEastAsia" w:hAnsi="Times New Roman" w:cs="Times New Roman"/>
          <w:sz w:val="24"/>
          <w:szCs w:val="24"/>
        </w:rPr>
        <w:t>MRSA</w:t>
      </w:r>
      <w:r w:rsidRPr="009A0204">
        <w:rPr>
          <w:rFonts w:ascii="Times New Roman" w:eastAsiaTheme="majorEastAsia" w:hAnsiTheme="majorEastAsia" w:cs="Times New Roman"/>
          <w:sz w:val="24"/>
          <w:szCs w:val="24"/>
        </w:rPr>
        <w:t>临床分离株的作用及其可能的机制</w:t>
      </w:r>
      <w:r w:rsidRPr="009A0204">
        <w:rPr>
          <w:rFonts w:ascii="Times New Roman" w:eastAsiaTheme="majorEastAsia" w:hAnsi="Times New Roman" w:cs="Times New Roman"/>
          <w:sz w:val="24"/>
          <w:szCs w:val="24"/>
        </w:rPr>
        <w:t>……</w:t>
      </w:r>
      <w:r w:rsidRPr="009A0204">
        <w:rPr>
          <w:rFonts w:ascii="Times New Roman" w:eastAsiaTheme="majorEastAsia" w:hAnsiTheme="majorEastAsia" w:cs="Times New Roman"/>
          <w:sz w:val="24"/>
          <w:szCs w:val="24"/>
        </w:rPr>
        <w:t>（</w:t>
      </w:r>
      <w:r w:rsidRPr="009A0204">
        <w:rPr>
          <w:rFonts w:ascii="Times New Roman" w:eastAsiaTheme="majorEastAsia" w:hAnsiTheme="majorEastAsia" w:cs="Times New Roman"/>
          <w:sz w:val="24"/>
          <w:szCs w:val="24"/>
          <w:u w:val="single"/>
        </w:rPr>
        <w:t>正文：包括研究目的、结果、结论和重要数据，不附图表，</w:t>
      </w:r>
      <w:r w:rsidRPr="009A0204">
        <w:rPr>
          <w:rFonts w:ascii="Times New Roman" w:eastAsiaTheme="majorEastAsia" w:hAnsi="Times New Roman" w:cs="Times New Roman"/>
          <w:sz w:val="24"/>
          <w:szCs w:val="24"/>
          <w:u w:val="single"/>
        </w:rPr>
        <w:t>500-1000</w:t>
      </w:r>
      <w:r w:rsidRPr="009A0204">
        <w:rPr>
          <w:rFonts w:ascii="Times New Roman" w:eastAsiaTheme="majorEastAsia" w:hAnsiTheme="majorEastAsia" w:cs="Times New Roman"/>
          <w:sz w:val="24"/>
          <w:szCs w:val="24"/>
          <w:u w:val="single"/>
        </w:rPr>
        <w:t>字以内</w:t>
      </w:r>
      <w:r w:rsidRPr="00CE6D7C">
        <w:rPr>
          <w:rFonts w:hint="eastAsia"/>
          <w:sz w:val="24"/>
          <w:u w:val="single"/>
        </w:rPr>
        <w:t>，</w:t>
      </w:r>
      <w:r w:rsidRPr="00787142">
        <w:rPr>
          <w:rFonts w:hint="eastAsia"/>
          <w:color w:val="FF0000"/>
          <w:sz w:val="24"/>
          <w:u w:val="single"/>
        </w:rPr>
        <w:t>宋体 小四号 1.5倍行距</w:t>
      </w:r>
      <w:r>
        <w:rPr>
          <w:rFonts w:hint="eastAsia"/>
          <w:sz w:val="24"/>
        </w:rPr>
        <w:t>）</w:t>
      </w:r>
    </w:p>
    <w:p w:rsidR="00C52372" w:rsidRPr="009F72FE" w:rsidRDefault="00C52372">
      <w:bookmarkStart w:id="0" w:name="_GoBack"/>
      <w:bookmarkEnd w:id="0"/>
    </w:p>
    <w:sectPr w:rsidR="00C52372" w:rsidRPr="009F72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2FE"/>
    <w:rsid w:val="009F72FE"/>
    <w:rsid w:val="00C5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0C7382-3617-4256-9398-71D28D724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9F72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Zhao</dc:creator>
  <cp:keywords/>
  <dc:description/>
  <cp:lastModifiedBy>Ying Zhao</cp:lastModifiedBy>
  <cp:revision>1</cp:revision>
  <dcterms:created xsi:type="dcterms:W3CDTF">2017-05-04T05:44:00Z</dcterms:created>
  <dcterms:modified xsi:type="dcterms:W3CDTF">2017-05-04T05:45:00Z</dcterms:modified>
</cp:coreProperties>
</file>